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Место </w:t>
            </w:r>
            <w:proofErr w:type="gramStart"/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F1D91" w:rsidRPr="00FD14D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Москва</w:t>
            </w:r>
            <w:proofErr w:type="gramEnd"/>
            <w:r w:rsidR="000F1D91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, ул. Вавилова, дом 25, строение 1, помещение АО «</w:t>
            </w:r>
            <w:proofErr w:type="spellStart"/>
            <w:r w:rsidR="000F1D91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ИГиРГИ</w:t>
            </w:r>
            <w:proofErr w:type="spellEnd"/>
            <w:r w:rsidR="000F1D91" w:rsidRPr="00FD14D0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0F1D91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марта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F1D91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0F1D91">
              <w:rPr>
                <w:rFonts w:ascii="Times New Roman" w:hAnsi="Times New Roman"/>
                <w:color w:val="auto"/>
                <w:sz w:val="28"/>
                <w:szCs w:val="28"/>
              </w:rPr>
              <w:t>09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E4BE6">
              <w:rPr>
                <w:rFonts w:ascii="Times New Roman" w:hAnsi="Times New Roman"/>
                <w:color w:val="auto"/>
                <w:sz w:val="28"/>
                <w:szCs w:val="28"/>
              </w:rPr>
              <w:t>4г.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CE4BE6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F1D91">
              <w:rPr>
                <w:rFonts w:ascii="Times New Roman" w:hAnsi="Times New Roman"/>
                <w:color w:val="auto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E4BE6">
              <w:rPr>
                <w:rFonts w:ascii="Times New Roman" w:hAnsi="Times New Roman"/>
                <w:color w:val="auto"/>
                <w:sz w:val="28"/>
                <w:szCs w:val="28"/>
              </w:rPr>
              <w:t>4г.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CE4BE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720520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DBF44" wp14:editId="6D0F9088">
            <wp:simplePos x="0" y="0"/>
            <wp:positionH relativeFrom="column">
              <wp:posOffset>-154380</wp:posOffset>
            </wp:positionH>
            <wp:positionV relativeFrom="paragraph">
              <wp:posOffset>-64679</wp:posOffset>
            </wp:positionV>
            <wp:extent cx="2509974" cy="1294411"/>
            <wp:effectExtent l="0" t="0" r="5080" b="127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4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C1EF4" w:rsidRDefault="00EC1EF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872E1">
        <w:rPr>
          <w:rFonts w:ascii="Times New Roman" w:hAnsi="Times New Roman"/>
          <w:b/>
          <w:color w:val="auto"/>
          <w:sz w:val="28"/>
          <w:szCs w:val="28"/>
        </w:rPr>
        <w:t>1</w:t>
      </w:r>
      <w:r w:rsidR="00E5146F">
        <w:rPr>
          <w:rFonts w:ascii="Times New Roman" w:hAnsi="Times New Roman"/>
          <w:b/>
          <w:color w:val="auto"/>
          <w:sz w:val="28"/>
          <w:szCs w:val="28"/>
        </w:rPr>
        <w:t>3</w:t>
      </w:r>
      <w:bookmarkStart w:id="0" w:name="_GoBack"/>
      <w:bookmarkEnd w:id="0"/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20520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931584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931584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proofErr w:type="spellStart"/>
      <w:r w:rsidR="00931584">
        <w:rPr>
          <w:b/>
          <w:color w:val="auto"/>
          <w:sz w:val="28"/>
          <w:szCs w:val="28"/>
        </w:rPr>
        <w:t>Хавка</w:t>
      </w:r>
      <w:proofErr w:type="spellEnd"/>
      <w:r w:rsidR="00DE3423" w:rsidRPr="00867163">
        <w:rPr>
          <w:b/>
          <w:color w:val="auto"/>
          <w:sz w:val="28"/>
          <w:szCs w:val="28"/>
        </w:rPr>
        <w:t xml:space="preserve"> </w:t>
      </w:r>
      <w:r w:rsidR="00931584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</w:t>
      </w:r>
      <w:r w:rsidR="00720520">
        <w:rPr>
          <w:sz w:val="28"/>
          <w:szCs w:val="28"/>
        </w:rPr>
        <w:t>Искания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</w:t>
      </w:r>
      <w:r w:rsidR="00720520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</w:t>
      </w:r>
      <w:r w:rsidR="00720520">
        <w:rPr>
          <w:sz w:val="28"/>
          <w:szCs w:val="28"/>
        </w:rPr>
        <w:t>Изыскания»</w:t>
      </w:r>
      <w:r w:rsidRPr="004C19DF">
        <w:rPr>
          <w:sz w:val="28"/>
          <w:szCs w:val="28"/>
        </w:rPr>
        <w:t>:</w:t>
      </w:r>
    </w:p>
    <w:p w:rsidR="009320A4" w:rsidRDefault="009320A4" w:rsidP="00932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560"/>
        <w:gridCol w:w="2268"/>
        <w:gridCol w:w="2126"/>
      </w:tblGrid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  <w:rPr>
                <w:b/>
              </w:rPr>
            </w:pPr>
            <w:r w:rsidRPr="00543008">
              <w:rPr>
                <w:b/>
              </w:rPr>
              <w:t>№</w:t>
            </w:r>
          </w:p>
        </w:tc>
        <w:tc>
          <w:tcPr>
            <w:tcW w:w="3261" w:type="dxa"/>
          </w:tcPr>
          <w:p w:rsidR="000F1D91" w:rsidRPr="00543008" w:rsidRDefault="000F1D91" w:rsidP="000F1D91">
            <w:pPr>
              <w:rPr>
                <w:b/>
              </w:rPr>
            </w:pPr>
            <w:r w:rsidRPr="00543008">
              <w:rPr>
                <w:b/>
              </w:rPr>
              <w:t>Наименование организации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  <w:rPr>
                <w:b/>
              </w:rPr>
            </w:pPr>
            <w:r w:rsidRPr="00543008">
              <w:rPr>
                <w:b/>
              </w:rPr>
              <w:t>Реестр</w:t>
            </w:r>
          </w:p>
          <w:p w:rsidR="000F1D91" w:rsidRPr="00543008" w:rsidRDefault="000F1D91" w:rsidP="000F1D91">
            <w:pPr>
              <w:jc w:val="center"/>
              <w:rPr>
                <w:b/>
              </w:rPr>
            </w:pPr>
            <w:r w:rsidRPr="00543008">
              <w:rPr>
                <w:b/>
              </w:rPr>
              <w:t>№</w:t>
            </w:r>
          </w:p>
        </w:tc>
        <w:tc>
          <w:tcPr>
            <w:tcW w:w="1560" w:type="dxa"/>
          </w:tcPr>
          <w:p w:rsidR="000F1D91" w:rsidRPr="00543008" w:rsidRDefault="000F1D91" w:rsidP="000F1D91">
            <w:pPr>
              <w:jc w:val="center"/>
              <w:rPr>
                <w:b/>
              </w:rPr>
            </w:pPr>
            <w:r w:rsidRPr="00543008">
              <w:rPr>
                <w:b/>
              </w:rPr>
              <w:t>ИНН</w:t>
            </w:r>
          </w:p>
        </w:tc>
        <w:tc>
          <w:tcPr>
            <w:tcW w:w="2268" w:type="dxa"/>
          </w:tcPr>
          <w:p w:rsidR="000F1D91" w:rsidRPr="00543008" w:rsidRDefault="000F1D91" w:rsidP="000F1D91">
            <w:pPr>
              <w:jc w:val="center"/>
              <w:rPr>
                <w:b/>
              </w:rPr>
            </w:pPr>
            <w:r w:rsidRPr="00543008">
              <w:rPr>
                <w:b/>
              </w:rPr>
              <w:t>ФИО делегата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  <w:rPr>
                <w:b/>
              </w:rPr>
            </w:pPr>
            <w:r w:rsidRPr="00543008">
              <w:rPr>
                <w:b/>
              </w:rPr>
              <w:t>Действовал на основании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>
              <w:t>ООО  «</w:t>
            </w:r>
            <w:proofErr w:type="spellStart"/>
            <w:r>
              <w:t>Томскнефть</w:t>
            </w:r>
            <w:proofErr w:type="spellEnd"/>
            <w:r>
              <w:t>» ВНК»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7022000310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Мифтахов Ю.Л.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Default="000F1D91" w:rsidP="000F1D91">
            <w:r w:rsidRPr="00543008">
              <w:t>ООО «РН-Шельф-Арктика»</w:t>
            </w:r>
          </w:p>
          <w:p w:rsidR="000F1D91" w:rsidRPr="00543008" w:rsidRDefault="000F1D91" w:rsidP="000F1D91"/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7706584456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Райков А.А.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>
              <w:t>ООО «РН-</w:t>
            </w:r>
            <w:proofErr w:type="spellStart"/>
            <w:r>
              <w:t>СтройКонтроль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71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7706449111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Кулешов А.П.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>
              <w:t>ООО ИК «СИБИНТЕК»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7708119944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proofErr w:type="spellStart"/>
            <w:r w:rsidRPr="00543008">
              <w:t>Минижинер</w:t>
            </w:r>
            <w:proofErr w:type="spellEnd"/>
            <w:r w:rsidRPr="00543008">
              <w:t xml:space="preserve"> М.В.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5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 w:rsidRPr="00543008">
              <w:t>ОАО «ВНИПИнефть»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7701007624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proofErr w:type="spellStart"/>
            <w:r w:rsidRPr="00543008">
              <w:t>Сизов</w:t>
            </w:r>
            <w:proofErr w:type="spellEnd"/>
            <w:r w:rsidRPr="00543008">
              <w:t xml:space="preserve"> Ю.В.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Устав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 w:rsidRPr="00543008">
              <w:t xml:space="preserve">ООО </w:t>
            </w:r>
            <w:hyperlink r:id="rId9" w:tgtFrame="_blank" w:history="1">
              <w:r w:rsidRPr="00543008">
                <w:t xml:space="preserve"> «Арктический Научно-Проектный Центр Шельфовых Разработок»</w:t>
              </w:r>
            </w:hyperlink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7842462369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Болдырев М.Л.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Устав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 w:rsidRPr="00543008">
              <w:t>АО «Институт геологии и разработки горючих ископаемых»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7736619522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proofErr w:type="spellStart"/>
            <w:r w:rsidRPr="00543008">
              <w:t>Смышляев</w:t>
            </w:r>
            <w:proofErr w:type="spellEnd"/>
            <w:r w:rsidRPr="00543008">
              <w:t xml:space="preserve"> Я.Н.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Устав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 w:rsidRPr="00543008">
              <w:t>ООО «РН-</w:t>
            </w:r>
            <w:proofErr w:type="spellStart"/>
            <w:r w:rsidRPr="00543008">
              <w:t>БашНИПИнефть</w:t>
            </w:r>
            <w:proofErr w:type="spellEnd"/>
            <w:r w:rsidRPr="00543008"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4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0278127289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Default="000F1D91" w:rsidP="000F1D91">
            <w:r w:rsidRPr="00543008">
              <w:t>ООО «</w:t>
            </w:r>
            <w:proofErr w:type="spellStart"/>
            <w:proofErr w:type="gramStart"/>
            <w:r w:rsidRPr="00543008">
              <w:t>НК«</w:t>
            </w:r>
            <w:proofErr w:type="gramEnd"/>
            <w:r w:rsidRPr="00543008">
              <w:t>Роснефть</w:t>
            </w:r>
            <w:proofErr w:type="spellEnd"/>
            <w:r w:rsidRPr="00543008">
              <w:t>»- НТЦ»</w:t>
            </w:r>
          </w:p>
          <w:p w:rsidR="000F1D91" w:rsidRPr="00543008" w:rsidRDefault="000F1D91" w:rsidP="000F1D91"/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2310095895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Default="000F1D91" w:rsidP="000F1D91"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  <w:p w:rsidR="000F1D91" w:rsidRPr="00543008" w:rsidRDefault="000F1D91" w:rsidP="000F1D91"/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8913006455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r w:rsidRPr="00543008">
              <w:t>АО  «Ангарскнефтехимпроект»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9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3801000449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</w:t>
            </w:r>
            <w:proofErr w:type="spellStart"/>
            <w:r w:rsidRPr="00543008">
              <w:t>Уралгеопроект</w:t>
            </w:r>
            <w:proofErr w:type="spellEnd"/>
            <w:r w:rsidRPr="00543008"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11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4501174492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АО «</w:t>
            </w:r>
            <w:proofErr w:type="spellStart"/>
            <w:r w:rsidRPr="00543008">
              <w:t>ТомскТИСИз</w:t>
            </w:r>
            <w:proofErr w:type="spellEnd"/>
            <w:r w:rsidRPr="00543008"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15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7020012092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1D91" w:rsidRDefault="000F1D91" w:rsidP="000F1D91">
            <w:r w:rsidRPr="00543008">
              <w:t>ООО «ИНСТИТУТ ЮЖНИИГИПРОГАЗ»</w:t>
            </w:r>
          </w:p>
          <w:p w:rsidR="000F1D91" w:rsidRPr="00543008" w:rsidRDefault="000F1D91" w:rsidP="000F1D91"/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6163157930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«РН-Комсомольский НПЗ»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21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2703032881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«ТННЦ»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23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7202157173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«РН -</w:t>
            </w:r>
            <w:proofErr w:type="spellStart"/>
            <w:r w:rsidRPr="00543008">
              <w:t>СахалинНИПИ</w:t>
            </w:r>
            <w:proofErr w:type="spellEnd"/>
            <w:r w:rsidRPr="00543008">
              <w:t xml:space="preserve"> нефти и газа»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6501156659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«Лаборатория поиска</w:t>
            </w:r>
          </w:p>
          <w:p w:rsidR="000F1D91" w:rsidRPr="00543008" w:rsidRDefault="000F1D91" w:rsidP="000F1D91">
            <w:r>
              <w:t xml:space="preserve"> подземных коммуникаций»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5502029877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33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7021049088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  <w:rPr>
                <w:color w:val="000000"/>
              </w:rPr>
            </w:pPr>
            <w:r w:rsidRPr="00543008">
              <w:rPr>
                <w:color w:val="000000"/>
              </w:rPr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«Земля и Право»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35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3811073975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ЗАО «ИННЦ»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36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1831100768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«РН-</w:t>
            </w:r>
            <w:proofErr w:type="spellStart"/>
            <w:r w:rsidRPr="00543008">
              <w:t>КрасноярскНИПИнефть</w:t>
            </w:r>
            <w:proofErr w:type="spellEnd"/>
            <w:r w:rsidRPr="00543008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37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2465214545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top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  <w:p w:rsidR="000F1D91" w:rsidRPr="00543008" w:rsidRDefault="000F1D91" w:rsidP="000F1D91"/>
        </w:tc>
        <w:tc>
          <w:tcPr>
            <w:tcW w:w="708" w:type="dxa"/>
            <w:tcBorders>
              <w:top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2020003571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«Кынско-Часельское нефтегаз»</w:t>
            </w:r>
          </w:p>
          <w:p w:rsidR="000F1D91" w:rsidRPr="00543008" w:rsidRDefault="000F1D91" w:rsidP="000F1D91"/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7705856587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 «УРАЛСТРОЙПРОЕКТ»</w:t>
            </w:r>
          </w:p>
          <w:p w:rsidR="000F1D91" w:rsidRPr="00543008" w:rsidRDefault="000F1D91" w:rsidP="000F1D91"/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5904077542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/>
          <w:p w:rsidR="000F1D91" w:rsidRPr="00543008" w:rsidRDefault="000F1D91" w:rsidP="000F1D91">
            <w:r w:rsidRPr="00543008">
              <w:t>ООО «РН-Северная нефть»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1106019518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АО  «</w:t>
            </w:r>
            <w:proofErr w:type="spellStart"/>
            <w:r w:rsidRPr="00543008">
              <w:t>Верхнечонскнефтегаз</w:t>
            </w:r>
            <w:proofErr w:type="spellEnd"/>
            <w:r w:rsidRPr="00543008"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3808079367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ООО «РН-Туапсинский НПЗ»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2365004375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 xml:space="preserve">ООО ДПИ </w:t>
            </w:r>
            <w:r>
              <w:t>«</w:t>
            </w:r>
            <w:proofErr w:type="spellStart"/>
            <w:r>
              <w:t>Востокпроектверфь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2536207610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АО «</w:t>
            </w:r>
            <w:proofErr w:type="spellStart"/>
            <w:r w:rsidRPr="00543008">
              <w:t>Нефтегор</w:t>
            </w:r>
            <w:r>
              <w:t>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6377005317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7202017289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АО «</w:t>
            </w:r>
            <w:proofErr w:type="spellStart"/>
            <w:r w:rsidRPr="00543008">
              <w:t>Отраднен</w:t>
            </w:r>
            <w:r>
              <w:t>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6340005960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</w:t>
            </w:r>
            <w:r>
              <w:t>ОО «РН-Морской терминал Находка»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2508070844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ООО «</w:t>
            </w:r>
            <w:proofErr w:type="spellStart"/>
            <w:r w:rsidRPr="00543008">
              <w:t>ОйлГазПроект</w:t>
            </w:r>
            <w:proofErr w:type="spellEnd"/>
            <w:r w:rsidRPr="00543008">
              <w:t>»</w:t>
            </w:r>
          </w:p>
        </w:tc>
        <w:tc>
          <w:tcPr>
            <w:tcW w:w="708" w:type="dxa"/>
          </w:tcPr>
          <w:p w:rsidR="000F1D91" w:rsidRPr="00543008" w:rsidRDefault="00F75E47" w:rsidP="00F75E47">
            <w:pPr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0274149482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ООО «СГП-ЭКО»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67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4205138751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  <w:rPr>
                <w:color w:val="000000"/>
              </w:rPr>
            </w:pPr>
            <w:r w:rsidRPr="00543008">
              <w:rPr>
                <w:color w:val="000000"/>
              </w:rPr>
              <w:t>Бугаев И.П.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ООО НИИ «</w:t>
            </w:r>
            <w:proofErr w:type="spellStart"/>
            <w:r>
              <w:t>СибНефтеГазПроект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68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7722436825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  <w:rPr>
                <w:color w:val="000000"/>
              </w:rPr>
            </w:pPr>
            <w:r w:rsidRPr="00543008">
              <w:rPr>
                <w:color w:val="000000"/>
              </w:rPr>
              <w:t>Павлов В.А.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lastRenderedPageBreak/>
              <w:t>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ООО «НЕФТЕГАЗПРОЕКТ»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70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2634048800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АО «</w:t>
            </w:r>
            <w:r w:rsidR="00F75E47">
              <w:t>РОСПАН ИНТЕРНЕШНЛ»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72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7727004530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rPr>
          <w:trHeight w:val="513"/>
        </w:trPr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39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АО «</w:t>
            </w:r>
            <w:proofErr w:type="spellStart"/>
            <w:r w:rsidRPr="00543008">
              <w:t>Оренбургнефть</w:t>
            </w:r>
            <w:proofErr w:type="spellEnd"/>
            <w:r w:rsidRPr="00543008">
              <w:t>»</w:t>
            </w:r>
          </w:p>
        </w:tc>
        <w:tc>
          <w:tcPr>
            <w:tcW w:w="708" w:type="dxa"/>
          </w:tcPr>
          <w:p w:rsidR="000F1D91" w:rsidRPr="00543008" w:rsidRDefault="000F1D91" w:rsidP="000F1D91">
            <w:pPr>
              <w:jc w:val="center"/>
            </w:pPr>
            <w:r w:rsidRPr="00543008">
              <w:t>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5612002469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АО «</w:t>
            </w:r>
            <w:proofErr w:type="spellStart"/>
            <w:r w:rsidRPr="00543008">
              <w:t>ВНИКТИнефтехимоборудование</w:t>
            </w:r>
            <w:proofErr w:type="spellEnd"/>
            <w:r w:rsidRPr="00543008"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3442014492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Бугаев И.П.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</w:tcPr>
          <w:p w:rsidR="000F1D91" w:rsidRPr="00543008" w:rsidRDefault="000F1D91" w:rsidP="000F1D91">
            <w:pPr>
              <w:jc w:val="center"/>
            </w:pPr>
            <w:r w:rsidRPr="00543008"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ООО  «</w:t>
            </w:r>
            <w:proofErr w:type="spellStart"/>
            <w:r>
              <w:t>ЦентрСибНефтеГазПроект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9718228417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АО «</w:t>
            </w:r>
            <w:r w:rsidRPr="00543008">
              <w:t>НК</w:t>
            </w:r>
            <w:r>
              <w:t xml:space="preserve"> «</w:t>
            </w:r>
            <w:proofErr w:type="spellStart"/>
            <w:r>
              <w:t>Конданефть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7718890240</w:t>
            </w:r>
          </w:p>
          <w:p w:rsidR="000F1D91" w:rsidRPr="00543008" w:rsidRDefault="000F1D91" w:rsidP="000F1D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Павлова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right w:val="single" w:sz="4" w:space="0" w:color="auto"/>
            </w:tcBorders>
          </w:tcPr>
          <w:p w:rsidR="000F1D91" w:rsidRPr="00543008" w:rsidRDefault="00F75E47" w:rsidP="00F75E47">
            <w:pPr>
              <w:jc w:val="center"/>
            </w:pPr>
            <w: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 w:rsidRPr="00543008">
              <w:t>АО «</w:t>
            </w:r>
            <w:proofErr w:type="spellStart"/>
            <w:r w:rsidRPr="00543008">
              <w:t>Самаранефтегаз</w:t>
            </w:r>
            <w:proofErr w:type="spellEnd"/>
            <w:r w:rsidRPr="00543008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6315229162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543008">
              <w:t>Павлов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54300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Default="000F1D91" w:rsidP="000F1D91">
            <w:r w:rsidRPr="00056A48">
              <w:t>ООО «</w:t>
            </w:r>
            <w:proofErr w:type="spellStart"/>
            <w:r w:rsidRPr="00056A48">
              <w:t>Таас-Юрях</w:t>
            </w:r>
            <w:proofErr w:type="spellEnd"/>
            <w:r w:rsidRPr="00056A48">
              <w:t xml:space="preserve"> </w:t>
            </w:r>
            <w:proofErr w:type="spellStart"/>
            <w:r w:rsidRPr="00056A48">
              <w:t>Нефтегазодобыча</w:t>
            </w:r>
            <w:proofErr w:type="spellEnd"/>
            <w:r w:rsidRPr="00056A48">
              <w:t>»</w:t>
            </w:r>
          </w:p>
          <w:p w:rsidR="000F1D91" w:rsidRPr="00543008" w:rsidRDefault="000F1D91" w:rsidP="000F1D9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 w:rsidRPr="00056A48">
              <w:t>1433015633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 w:rsidRPr="00056A48">
              <w:t>Бугаев И.П.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056A48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ООО «РН-</w:t>
            </w:r>
            <w:proofErr w:type="spellStart"/>
            <w:r>
              <w:t>Аэро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>
              <w:t>7705843041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>
              <w:t>Макухин И.Н.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EB49C6">
              <w:t>Доверенность</w:t>
            </w:r>
          </w:p>
        </w:tc>
      </w:tr>
      <w:tr w:rsidR="000F1D91" w:rsidRPr="00543008" w:rsidTr="00F75E47">
        <w:tc>
          <w:tcPr>
            <w:tcW w:w="567" w:type="dxa"/>
            <w:tcBorders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r>
              <w:t>АО «</w:t>
            </w:r>
            <w:proofErr w:type="spellStart"/>
            <w:r>
              <w:t>Тюменнефтегаз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D91" w:rsidRPr="00543008" w:rsidRDefault="000F1D91" w:rsidP="000F1D91">
            <w:pPr>
              <w:jc w:val="center"/>
            </w:pPr>
            <w:r>
              <w:t>7202027216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1" w:rsidRPr="00543008" w:rsidRDefault="000F1D91" w:rsidP="000F1D91">
            <w:pPr>
              <w:jc w:val="center"/>
            </w:pPr>
            <w:r>
              <w:t>Исмагилов М.Н.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1D91" w:rsidRPr="00543008" w:rsidRDefault="000F1D91" w:rsidP="000F1D91">
            <w:pPr>
              <w:jc w:val="center"/>
            </w:pPr>
            <w:r w:rsidRPr="00EB49C6">
              <w:t>Доверенность</w:t>
            </w:r>
          </w:p>
        </w:tc>
      </w:tr>
    </w:tbl>
    <w:p w:rsidR="00D872E1" w:rsidRDefault="00D872E1" w:rsidP="00932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E6" w:rsidRDefault="00CE4BE6" w:rsidP="00CE4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>
        <w:rPr>
          <w:sz w:val="28"/>
          <w:szCs w:val="28"/>
        </w:rPr>
        <w:t xml:space="preserve"> день проведения ОС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14D0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FD14D0">
        <w:rPr>
          <w:sz w:val="28"/>
          <w:szCs w:val="28"/>
        </w:rPr>
        <w:t>4</w:t>
      </w:r>
      <w:r w:rsidRPr="00446852">
        <w:rPr>
          <w:sz w:val="28"/>
          <w:szCs w:val="28"/>
        </w:rPr>
        <w:t xml:space="preserve"> года – </w:t>
      </w:r>
      <w:r w:rsidR="00F75E47">
        <w:rPr>
          <w:sz w:val="28"/>
          <w:szCs w:val="28"/>
        </w:rPr>
        <w:t>62</w:t>
      </w:r>
      <w:r w:rsidRPr="00DE76B4">
        <w:rPr>
          <w:sz w:val="28"/>
          <w:szCs w:val="28"/>
        </w:rPr>
        <w:t xml:space="preserve"> </w:t>
      </w:r>
      <w:r w:rsidRPr="00F60863">
        <w:rPr>
          <w:sz w:val="28"/>
          <w:szCs w:val="28"/>
        </w:rPr>
        <w:t>(</w:t>
      </w:r>
      <w:r w:rsidR="00F75E47">
        <w:rPr>
          <w:sz w:val="28"/>
          <w:szCs w:val="28"/>
        </w:rPr>
        <w:t>Шестьдесят две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</w:t>
      </w:r>
      <w:r w:rsidR="00F75E47">
        <w:rPr>
          <w:sz w:val="28"/>
          <w:szCs w:val="28"/>
        </w:rPr>
        <w:t>Сорока шести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</w:t>
      </w:r>
      <w:r>
        <w:rPr>
          <w:sz w:val="28"/>
          <w:szCs w:val="28"/>
        </w:rPr>
        <w:t xml:space="preserve">, что составляет </w:t>
      </w:r>
      <w:r w:rsidR="00F75E47">
        <w:rPr>
          <w:sz w:val="28"/>
          <w:szCs w:val="28"/>
        </w:rPr>
        <w:t>74</w:t>
      </w:r>
      <w:r w:rsidRPr="00931584">
        <w:rPr>
          <w:sz w:val="28"/>
          <w:szCs w:val="28"/>
        </w:rPr>
        <w:t>% (</w:t>
      </w:r>
      <w:r w:rsidR="00F75E47">
        <w:rPr>
          <w:sz w:val="28"/>
          <w:szCs w:val="28"/>
        </w:rPr>
        <w:t>Сем</w:t>
      </w:r>
      <w:r>
        <w:rPr>
          <w:sz w:val="28"/>
          <w:szCs w:val="28"/>
        </w:rPr>
        <w:t>ьдесят четыре</w:t>
      </w:r>
      <w:r w:rsidRPr="00931584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31584">
        <w:rPr>
          <w:sz w:val="28"/>
          <w:szCs w:val="28"/>
        </w:rPr>
        <w:t>)</w:t>
      </w:r>
      <w:r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. </w:t>
      </w:r>
    </w:p>
    <w:p w:rsidR="00CE4BE6" w:rsidRDefault="00CE4BE6" w:rsidP="00CE4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 Союза проверены</w:t>
      </w:r>
      <w:r>
        <w:rPr>
          <w:sz w:val="28"/>
          <w:szCs w:val="28"/>
        </w:rPr>
        <w:t>, все участники получили материалы ОС, нарушения при регистрации участников не выявлены</w:t>
      </w:r>
      <w:r w:rsidRPr="004468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4BE6" w:rsidRPr="00446852" w:rsidRDefault="00CE4BE6" w:rsidP="00CE4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полномочных представителей </w:t>
      </w:r>
      <w:r w:rsidRPr="0086716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–</w:t>
      </w:r>
      <w:r w:rsidRPr="00867163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Союза, является приложением к настоящему протоколу.</w:t>
      </w:r>
    </w:p>
    <w:p w:rsidR="00CE4BE6" w:rsidRPr="004D1F36" w:rsidRDefault="00CE4BE6" w:rsidP="00CE4BE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CE4BE6" w:rsidRDefault="00CE4BE6" w:rsidP="00CE4BE6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Куратор Союза, Павлов Владимир Анантольевич;</w:t>
      </w:r>
    </w:p>
    <w:p w:rsidR="00566E32" w:rsidRDefault="00566E32" w:rsidP="00566E32">
      <w:pPr>
        <w:spacing w:before="24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Член Совета СРО Союза «РН-Проектирование» – Мороз Антон Михайлович;</w:t>
      </w:r>
    </w:p>
    <w:p w:rsidR="00566E32" w:rsidRDefault="00566E32" w:rsidP="00566E32">
      <w:pPr>
        <w:spacing w:before="24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Член Совета СРО Союза «РН-Проектирование» – Чайковский Геннадий Петрович.</w:t>
      </w:r>
    </w:p>
    <w:p w:rsidR="00CE4BE6" w:rsidRDefault="00CE4BE6" w:rsidP="00CE4BE6">
      <w:pPr>
        <w:spacing w:before="240"/>
        <w:ind w:firstLine="708"/>
        <w:jc w:val="both"/>
        <w:rPr>
          <w:noProof/>
          <w:sz w:val="28"/>
          <w:szCs w:val="28"/>
        </w:rPr>
      </w:pPr>
    </w:p>
    <w:p w:rsidR="00CE4BE6" w:rsidRPr="00446852" w:rsidRDefault="00CE4BE6" w:rsidP="00CE4BE6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CE4BE6" w:rsidRDefault="00CE4BE6" w:rsidP="00CE4BE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Работники Союза: заместитель Генерального директора Хавка Николай Николаевич и специалист - эксперт контрольно-инспекционной группы Рыбак Ангелина Алексеевна</w:t>
      </w:r>
      <w:r>
        <w:rPr>
          <w:sz w:val="28"/>
          <w:szCs w:val="28"/>
        </w:rPr>
        <w:t>.</w:t>
      </w:r>
    </w:p>
    <w:p w:rsidR="00CE4BE6" w:rsidRDefault="00CE4BE6" w:rsidP="00CE4BE6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Pr="00446852">
        <w:rPr>
          <w:noProof/>
          <w:sz w:val="28"/>
          <w:szCs w:val="28"/>
        </w:rPr>
        <w:t xml:space="preserve"> объявляет об окончании регистрации</w:t>
      </w:r>
      <w:r w:rsidRPr="004468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446852">
        <w:rPr>
          <w:sz w:val="28"/>
          <w:szCs w:val="28"/>
        </w:rPr>
        <w:t>начале работы очеред</w:t>
      </w:r>
      <w:r>
        <w:rPr>
          <w:sz w:val="28"/>
          <w:szCs w:val="28"/>
        </w:rPr>
        <w:t>ного Общего собрания членов Союза</w:t>
      </w:r>
      <w:r w:rsidRPr="00446852">
        <w:rPr>
          <w:sz w:val="28"/>
          <w:szCs w:val="28"/>
        </w:rPr>
        <w:t xml:space="preserve">. </w:t>
      </w:r>
    </w:p>
    <w:p w:rsidR="00CE4BE6" w:rsidRPr="00446852" w:rsidRDefault="00CE4BE6" w:rsidP="00CE4BE6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CE4BE6" w:rsidRPr="00446852" w:rsidRDefault="00CE4BE6" w:rsidP="00CE4BE6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>
        <w:rPr>
          <w:sz w:val="28"/>
          <w:szCs w:val="28"/>
        </w:rPr>
        <w:t xml:space="preserve">ОС - </w:t>
      </w:r>
      <w:r w:rsidRPr="0044685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CE4BE6" w:rsidRPr="00446852" w:rsidRDefault="00CE4BE6" w:rsidP="00CE4BE6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CE4BE6" w:rsidRPr="00446852" w:rsidRDefault="00CE4BE6" w:rsidP="00CE4BE6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CE4BE6" w:rsidRPr="00446852" w:rsidRDefault="00CE4BE6" w:rsidP="00CE4BE6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proofErr w:type="spellStart"/>
      <w:r w:rsidR="00F75E47">
        <w:rPr>
          <w:sz w:val="28"/>
          <w:szCs w:val="28"/>
        </w:rPr>
        <w:t>ОС</w:t>
      </w:r>
      <w:proofErr w:type="spellEnd"/>
      <w:r w:rsidR="00F75E47" w:rsidRPr="00446852">
        <w:rPr>
          <w:sz w:val="28"/>
          <w:szCs w:val="28"/>
        </w:rPr>
        <w:t xml:space="preserve"> </w:t>
      </w:r>
      <w:r w:rsidR="00F75E47">
        <w:rPr>
          <w:sz w:val="28"/>
          <w:szCs w:val="28"/>
        </w:rPr>
        <w:t>«</w:t>
      </w:r>
      <w:r w:rsidR="00F75E47" w:rsidRPr="00FD14D0">
        <w:rPr>
          <w:sz w:val="28"/>
          <w:szCs w:val="28"/>
        </w:rPr>
        <w:t>14</w:t>
      </w:r>
      <w:r w:rsidR="00F75E47">
        <w:rPr>
          <w:sz w:val="28"/>
          <w:szCs w:val="28"/>
        </w:rPr>
        <w:t>»</w:t>
      </w:r>
      <w:r w:rsidR="00F75E47" w:rsidRPr="00446852">
        <w:rPr>
          <w:sz w:val="28"/>
          <w:szCs w:val="28"/>
        </w:rPr>
        <w:t xml:space="preserve"> </w:t>
      </w:r>
      <w:r w:rsidR="00F75E47">
        <w:rPr>
          <w:sz w:val="28"/>
          <w:szCs w:val="28"/>
        </w:rPr>
        <w:t>марта</w:t>
      </w:r>
      <w:r w:rsidR="00F75E47" w:rsidRPr="00446852">
        <w:rPr>
          <w:sz w:val="28"/>
          <w:szCs w:val="28"/>
        </w:rPr>
        <w:t xml:space="preserve"> 20</w:t>
      </w:r>
      <w:r w:rsidR="00F75E47">
        <w:rPr>
          <w:sz w:val="28"/>
          <w:szCs w:val="28"/>
        </w:rPr>
        <w:t>2</w:t>
      </w:r>
      <w:r w:rsidR="00F75E47" w:rsidRPr="00FD14D0">
        <w:rPr>
          <w:sz w:val="28"/>
          <w:szCs w:val="28"/>
        </w:rPr>
        <w:t>4</w:t>
      </w:r>
      <w:r w:rsidR="00F75E47" w:rsidRPr="00446852">
        <w:rPr>
          <w:sz w:val="28"/>
          <w:szCs w:val="28"/>
        </w:rPr>
        <w:t xml:space="preserve"> года – </w:t>
      </w:r>
      <w:r w:rsidR="00F75E47">
        <w:rPr>
          <w:sz w:val="28"/>
          <w:szCs w:val="28"/>
        </w:rPr>
        <w:t>62</w:t>
      </w:r>
      <w:r w:rsidR="00F75E47" w:rsidRPr="00DE76B4">
        <w:rPr>
          <w:sz w:val="28"/>
          <w:szCs w:val="28"/>
        </w:rPr>
        <w:t xml:space="preserve"> </w:t>
      </w:r>
      <w:r w:rsidR="00F75E47" w:rsidRPr="00F60863">
        <w:rPr>
          <w:sz w:val="28"/>
          <w:szCs w:val="28"/>
        </w:rPr>
        <w:t>(</w:t>
      </w:r>
      <w:r w:rsidR="00F75E47">
        <w:rPr>
          <w:sz w:val="28"/>
          <w:szCs w:val="28"/>
        </w:rPr>
        <w:t>Шестьдесят две</w:t>
      </w:r>
      <w:r w:rsidR="00F75E47" w:rsidRPr="00F60863">
        <w:rPr>
          <w:sz w:val="28"/>
          <w:szCs w:val="28"/>
        </w:rPr>
        <w:t>)</w:t>
      </w:r>
      <w:r w:rsidR="00F75E47" w:rsidRPr="00446852">
        <w:rPr>
          <w:sz w:val="28"/>
          <w:szCs w:val="28"/>
        </w:rPr>
        <w:t xml:space="preserve">; зарегистрированы представители от </w:t>
      </w:r>
      <w:r w:rsidR="00F75E47">
        <w:rPr>
          <w:sz w:val="28"/>
          <w:szCs w:val="28"/>
        </w:rPr>
        <w:t>46</w:t>
      </w:r>
      <w:r w:rsidR="00F75E47" w:rsidRPr="00F60863">
        <w:rPr>
          <w:sz w:val="28"/>
          <w:szCs w:val="28"/>
        </w:rPr>
        <w:t xml:space="preserve"> (</w:t>
      </w:r>
      <w:r w:rsidR="00F75E47">
        <w:rPr>
          <w:sz w:val="28"/>
          <w:szCs w:val="28"/>
        </w:rPr>
        <w:t>Сорока шести</w:t>
      </w:r>
      <w:r w:rsidR="00F75E47" w:rsidRPr="00F60863">
        <w:rPr>
          <w:sz w:val="28"/>
          <w:szCs w:val="28"/>
        </w:rPr>
        <w:t>)</w:t>
      </w:r>
      <w:r w:rsidR="00F75E47" w:rsidRPr="00446852">
        <w:rPr>
          <w:sz w:val="28"/>
          <w:szCs w:val="28"/>
        </w:rPr>
        <w:t xml:space="preserve"> организаций - членов Союза</w:t>
      </w:r>
      <w:r w:rsidR="00F75E47">
        <w:rPr>
          <w:sz w:val="28"/>
          <w:szCs w:val="28"/>
        </w:rPr>
        <w:t>, что составляет 74</w:t>
      </w:r>
      <w:r w:rsidR="00F75E47" w:rsidRPr="00931584">
        <w:rPr>
          <w:sz w:val="28"/>
          <w:szCs w:val="28"/>
        </w:rPr>
        <w:t>% (</w:t>
      </w:r>
      <w:r w:rsidR="00F75E47">
        <w:rPr>
          <w:sz w:val="28"/>
          <w:szCs w:val="28"/>
        </w:rPr>
        <w:t>Семьдесят четыре</w:t>
      </w:r>
      <w:r w:rsidR="00F75E47" w:rsidRPr="00931584">
        <w:rPr>
          <w:sz w:val="28"/>
          <w:szCs w:val="28"/>
        </w:rPr>
        <w:t xml:space="preserve"> процент</w:t>
      </w:r>
      <w:r w:rsidR="00F75E47">
        <w:rPr>
          <w:sz w:val="28"/>
          <w:szCs w:val="28"/>
        </w:rPr>
        <w:t>а</w:t>
      </w:r>
      <w:r w:rsidR="00F75E47" w:rsidRPr="00931584">
        <w:rPr>
          <w:sz w:val="28"/>
          <w:szCs w:val="28"/>
        </w:rPr>
        <w:t>)</w:t>
      </w:r>
      <w:r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>
        <w:rPr>
          <w:sz w:val="28"/>
          <w:szCs w:val="28"/>
        </w:rPr>
        <w:t>проведения ОС</w:t>
      </w:r>
      <w:r w:rsidRPr="00446852">
        <w:rPr>
          <w:sz w:val="28"/>
          <w:szCs w:val="28"/>
        </w:rPr>
        <w:t xml:space="preserve">. </w:t>
      </w:r>
    </w:p>
    <w:p w:rsidR="00CE4BE6" w:rsidRPr="00446852" w:rsidRDefault="00CE4BE6" w:rsidP="00CE4BE6">
      <w:pPr>
        <w:ind w:firstLine="709"/>
        <w:jc w:val="both"/>
        <w:rPr>
          <w:sz w:val="28"/>
          <w:szCs w:val="28"/>
        </w:rPr>
      </w:pPr>
    </w:p>
    <w:p w:rsidR="00CE4BE6" w:rsidRPr="00D503F6" w:rsidRDefault="00CE4BE6" w:rsidP="00CE4BE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CE4BE6" w:rsidRPr="00D503F6" w:rsidRDefault="00CE4BE6" w:rsidP="00CE4BE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Pr="00446852">
        <w:rPr>
          <w:b/>
          <w:sz w:val="28"/>
          <w:szCs w:val="28"/>
        </w:rPr>
        <w:t>Союза</w:t>
      </w:r>
      <w:r w:rsidRPr="00446852">
        <w:rPr>
          <w:b/>
          <w:bCs/>
          <w:sz w:val="28"/>
          <w:szCs w:val="28"/>
        </w:rPr>
        <w:t>.</w:t>
      </w:r>
    </w:p>
    <w:p w:rsidR="00CE4BE6" w:rsidRPr="00446852" w:rsidRDefault="00CE4BE6" w:rsidP="00CE4BE6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Павлова В.А.</w:t>
      </w:r>
      <w:r>
        <w:rPr>
          <w:bCs/>
          <w:sz w:val="28"/>
          <w:szCs w:val="28"/>
        </w:rPr>
        <w:t>, который предложил председательствовать на ОС Генеральному директору Союза Бугаеву И.П.</w:t>
      </w:r>
    </w:p>
    <w:p w:rsidR="00CE4BE6" w:rsidRPr="00446852" w:rsidRDefault="00CE4BE6" w:rsidP="00CE4BE6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Pr="00446852" w:rsidRDefault="00CE4BE6" w:rsidP="00CE4BE6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Бугаеву И.П.</w:t>
      </w:r>
      <w:r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председательствовать на очередном Общем с</w:t>
      </w:r>
      <w:r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«14»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44685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46852">
        <w:rPr>
          <w:sz w:val="28"/>
          <w:szCs w:val="28"/>
        </w:rPr>
        <w:t xml:space="preserve"> года.</w:t>
      </w:r>
    </w:p>
    <w:p w:rsidR="00CE4BE6" w:rsidRPr="00446852" w:rsidRDefault="00CE4BE6" w:rsidP="00CE4BE6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Default="00CE4BE6" w:rsidP="00CE4BE6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Pr="002C43A5" w:rsidRDefault="00CE4BE6" w:rsidP="00CE4BE6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О секре</w:t>
      </w:r>
      <w:r>
        <w:rPr>
          <w:b/>
          <w:sz w:val="28"/>
          <w:szCs w:val="28"/>
        </w:rPr>
        <w:t xml:space="preserve">таре Общего собрания членов Союза </w:t>
      </w:r>
    </w:p>
    <w:p w:rsidR="00CE4BE6" w:rsidRPr="00446852" w:rsidRDefault="00CE4BE6" w:rsidP="00CE4BE6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Бугаева И.П.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>
        <w:rPr>
          <w:noProof/>
          <w:sz w:val="28"/>
          <w:szCs w:val="28"/>
        </w:rPr>
        <w:t xml:space="preserve"> Хавку Н.Н</w:t>
      </w:r>
      <w:r w:rsidRPr="00446852">
        <w:rPr>
          <w:sz w:val="28"/>
          <w:szCs w:val="28"/>
        </w:rPr>
        <w:t>.</w:t>
      </w:r>
    </w:p>
    <w:p w:rsidR="00CE4BE6" w:rsidRPr="00446852" w:rsidRDefault="00CE4BE6" w:rsidP="00CE4BE6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Pr="00446852" w:rsidRDefault="00CE4BE6" w:rsidP="00CE4BE6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Генерального директора Союза Хавку Н.Н</w:t>
      </w:r>
      <w:r w:rsidRPr="00446852">
        <w:rPr>
          <w:sz w:val="28"/>
          <w:szCs w:val="28"/>
        </w:rPr>
        <w:t>.</w:t>
      </w:r>
    </w:p>
    <w:p w:rsidR="00CE4BE6" w:rsidRPr="00446852" w:rsidRDefault="00CE4BE6" w:rsidP="00CE4BE6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Default="00CE4BE6" w:rsidP="00CE4BE6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Pr="002C43A5" w:rsidRDefault="00CE4BE6" w:rsidP="00CE4BE6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Pr="00446852" w:rsidRDefault="00CE4BE6" w:rsidP="00CE4BE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О счетной комиссии.</w:t>
      </w:r>
    </w:p>
    <w:p w:rsidR="00CE4BE6" w:rsidRDefault="00CE4BE6" w:rsidP="00CE4BE6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446852">
        <w:rPr>
          <w:sz w:val="28"/>
          <w:szCs w:val="28"/>
        </w:rPr>
        <w:t xml:space="preserve">, который пояснил </w:t>
      </w:r>
      <w:r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CE4BE6" w:rsidRPr="0067326E" w:rsidRDefault="00CE4BE6" w:rsidP="00CE4BE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Максимову</w:t>
      </w:r>
      <w:r w:rsidRPr="00BA412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BA41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BA412F">
        <w:rPr>
          <w:b/>
          <w:bCs/>
          <w:sz w:val="28"/>
          <w:szCs w:val="28"/>
        </w:rPr>
        <w:t>.</w:t>
      </w:r>
      <w:r w:rsidRPr="00BA412F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ОА</w:t>
      </w:r>
      <w:r w:rsidRPr="00BA412F">
        <w:rPr>
          <w:sz w:val="28"/>
          <w:szCs w:val="28"/>
        </w:rPr>
        <w:t>О «</w:t>
      </w:r>
      <w:r>
        <w:rPr>
          <w:sz w:val="28"/>
          <w:szCs w:val="28"/>
        </w:rPr>
        <w:t>ВНИПИнефть</w:t>
      </w:r>
      <w:r w:rsidRPr="00BA412F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CE4BE6" w:rsidRPr="00243D17" w:rsidRDefault="00CE4BE6" w:rsidP="00CE4BE6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Рыбак </w:t>
      </w:r>
      <w:r>
        <w:rPr>
          <w:b/>
          <w:bCs/>
          <w:sz w:val="28"/>
          <w:szCs w:val="28"/>
        </w:rPr>
        <w:t>А</w:t>
      </w:r>
      <w:r w:rsidRPr="00610B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«РН-Изыскания».</w:t>
      </w:r>
    </w:p>
    <w:p w:rsidR="00CE4BE6" w:rsidRPr="00446852" w:rsidRDefault="00CE4BE6" w:rsidP="00CE4BE6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CE4BE6" w:rsidRPr="00446852" w:rsidRDefault="00CE4BE6" w:rsidP="00CE4BE6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CE4BE6" w:rsidRPr="0067326E" w:rsidRDefault="00CE4BE6" w:rsidP="00CE4BE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Максимова</w:t>
      </w:r>
      <w:r w:rsidRPr="00BA412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BA41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BA412F">
        <w:rPr>
          <w:b/>
          <w:bCs/>
          <w:sz w:val="28"/>
          <w:szCs w:val="28"/>
        </w:rPr>
        <w:t>.</w:t>
      </w:r>
      <w:r w:rsidRPr="00BA412F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ОА</w:t>
      </w:r>
      <w:r w:rsidRPr="00BA412F">
        <w:rPr>
          <w:sz w:val="28"/>
          <w:szCs w:val="28"/>
        </w:rPr>
        <w:t>О «</w:t>
      </w:r>
      <w:r>
        <w:rPr>
          <w:sz w:val="28"/>
          <w:szCs w:val="28"/>
        </w:rPr>
        <w:t>ВНИПИнефть</w:t>
      </w:r>
      <w:r w:rsidRPr="00BA412F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CE4BE6" w:rsidRPr="00243D17" w:rsidRDefault="00CE4BE6" w:rsidP="00CE4BE6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>Рыбак</w:t>
      </w:r>
      <w:r w:rsidRPr="00243D1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610B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«РН-Изыскания»</w:t>
      </w:r>
      <w:r w:rsidRPr="00243D17">
        <w:rPr>
          <w:spacing w:val="-13"/>
          <w:sz w:val="28"/>
          <w:szCs w:val="28"/>
        </w:rPr>
        <w:t>.</w:t>
      </w:r>
    </w:p>
    <w:p w:rsidR="00CE4BE6" w:rsidRPr="00446852" w:rsidRDefault="00CE4BE6" w:rsidP="00CE4BE6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Pr="00446084" w:rsidRDefault="00CE4BE6" w:rsidP="00CE4BE6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Pr="00446852" w:rsidRDefault="00CE4BE6" w:rsidP="00CE4BE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О регламенте проведения ОС</w:t>
      </w:r>
      <w:r w:rsidRPr="00446852">
        <w:rPr>
          <w:b/>
          <w:bCs/>
          <w:sz w:val="28"/>
          <w:szCs w:val="28"/>
        </w:rPr>
        <w:t>.</w:t>
      </w:r>
    </w:p>
    <w:p w:rsidR="00CE4BE6" w:rsidRPr="00446852" w:rsidRDefault="00CE4BE6" w:rsidP="00CE4BE6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 xml:space="preserve">Слушали: </w:t>
      </w:r>
      <w:proofErr w:type="spellStart"/>
      <w:r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CE4BE6" w:rsidRPr="00446852" w:rsidRDefault="00CE4BE6" w:rsidP="00CE4BE6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Pr="00446852" w:rsidRDefault="00CE4BE6" w:rsidP="00CE4BE6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CE4BE6" w:rsidRPr="00446852" w:rsidRDefault="00CE4BE6" w:rsidP="00CE4BE6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Pr="002C43A5" w:rsidRDefault="00CE4BE6" w:rsidP="00CE4BE6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Pr="00446852" w:rsidRDefault="00CE4BE6" w:rsidP="00CE4BE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О решениях счетной комиссии.</w:t>
      </w:r>
    </w:p>
    <w:p w:rsidR="00CE4BE6" w:rsidRPr="00446852" w:rsidRDefault="00CE4BE6" w:rsidP="00CE4BE6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>
        <w:rPr>
          <w:sz w:val="28"/>
          <w:szCs w:val="28"/>
        </w:rPr>
        <w:t>Рыбак А.А.</w:t>
      </w:r>
      <w:r w:rsidRPr="00446852">
        <w:rPr>
          <w:sz w:val="28"/>
          <w:szCs w:val="28"/>
        </w:rPr>
        <w:t xml:space="preserve"> </w:t>
      </w:r>
    </w:p>
    <w:p w:rsidR="00CE4BE6" w:rsidRPr="00446852" w:rsidRDefault="00CE4BE6" w:rsidP="00CE4BE6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Pr="00446852" w:rsidRDefault="00CE4BE6" w:rsidP="00CE4BE6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CE4BE6" w:rsidRPr="00FD3702" w:rsidRDefault="00CE4BE6" w:rsidP="00CE4BE6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Председателем счетной комиссии избран</w:t>
      </w:r>
      <w:r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Максимова А.В.</w:t>
      </w:r>
    </w:p>
    <w:p w:rsidR="00CE4BE6" w:rsidRPr="00446852" w:rsidRDefault="00CE4BE6" w:rsidP="00CE4BE6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Pr="00446084" w:rsidRDefault="00CE4BE6" w:rsidP="00CE4BE6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Pr="00446852" w:rsidRDefault="00CE4BE6" w:rsidP="00CE4BE6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Pr="00446852">
        <w:rPr>
          <w:b/>
          <w:sz w:val="28"/>
          <w:szCs w:val="28"/>
          <w:u w:val="single"/>
        </w:rPr>
        <w:t xml:space="preserve"> ДНЯ</w:t>
      </w:r>
    </w:p>
    <w:p w:rsidR="00CE4BE6" w:rsidRPr="00446852" w:rsidRDefault="00CE4BE6" w:rsidP="00CE4BE6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68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446852">
        <w:rPr>
          <w:sz w:val="28"/>
          <w:szCs w:val="28"/>
        </w:rPr>
        <w:t>., который представил Общему собранию предварительную повестку дня.</w:t>
      </w:r>
      <w:r w:rsidRPr="00446852">
        <w:rPr>
          <w:b/>
          <w:sz w:val="28"/>
          <w:szCs w:val="28"/>
        </w:rPr>
        <w:t xml:space="preserve"> </w:t>
      </w:r>
    </w:p>
    <w:p w:rsidR="00CE4BE6" w:rsidRPr="00446852" w:rsidRDefault="00CE4BE6" w:rsidP="00CE4BE6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  <w:t>Замечаний и предложений по изменению повестки дня не поступило.</w:t>
      </w:r>
    </w:p>
    <w:p w:rsidR="00CE4BE6" w:rsidRPr="00446852" w:rsidRDefault="00CE4BE6" w:rsidP="00CE4BE6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Default="00CE4BE6" w:rsidP="00CE4BE6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повестку дня очередного Общего собрания </w:t>
      </w:r>
      <w:r>
        <w:rPr>
          <w:bCs/>
          <w:sz w:val="28"/>
          <w:szCs w:val="28"/>
        </w:rPr>
        <w:t>23</w:t>
      </w:r>
      <w:r w:rsidRPr="00446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44685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 xml:space="preserve">, состоящую из </w:t>
      </w:r>
      <w:r>
        <w:rPr>
          <w:sz w:val="28"/>
          <w:szCs w:val="28"/>
        </w:rPr>
        <w:t>5</w:t>
      </w:r>
      <w:r w:rsidRPr="00446852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446852">
        <w:rPr>
          <w:sz w:val="28"/>
          <w:szCs w:val="28"/>
        </w:rPr>
        <w:t>) вопросов:</w:t>
      </w:r>
    </w:p>
    <w:p w:rsidR="00CE4BE6" w:rsidRPr="00686963" w:rsidRDefault="00CE4BE6" w:rsidP="00CE4B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1.</w:t>
      </w:r>
      <w:r w:rsidRPr="00686963">
        <w:rPr>
          <w:bCs/>
          <w:sz w:val="28"/>
          <w:szCs w:val="28"/>
        </w:rPr>
        <w:t xml:space="preserve"> Об отчете Генерального директора Союза за 20</w:t>
      </w:r>
      <w:r>
        <w:rPr>
          <w:bCs/>
          <w:sz w:val="28"/>
          <w:szCs w:val="28"/>
        </w:rPr>
        <w:t>23</w:t>
      </w:r>
      <w:r w:rsidRPr="00686963">
        <w:rPr>
          <w:bCs/>
          <w:sz w:val="28"/>
          <w:szCs w:val="28"/>
        </w:rPr>
        <w:t xml:space="preserve"> год.</w:t>
      </w:r>
    </w:p>
    <w:p w:rsidR="00CE4BE6" w:rsidRPr="00686963" w:rsidRDefault="00CE4BE6" w:rsidP="00CE4B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2.</w:t>
      </w:r>
      <w:r w:rsidRPr="00686963">
        <w:rPr>
          <w:bCs/>
          <w:sz w:val="28"/>
          <w:szCs w:val="28"/>
        </w:rPr>
        <w:t xml:space="preserve"> Об отчете Совета Союза за 20</w:t>
      </w:r>
      <w:r>
        <w:rPr>
          <w:bCs/>
          <w:sz w:val="28"/>
          <w:szCs w:val="28"/>
        </w:rPr>
        <w:t xml:space="preserve">23 </w:t>
      </w:r>
      <w:r w:rsidRPr="00686963">
        <w:rPr>
          <w:bCs/>
          <w:sz w:val="28"/>
          <w:szCs w:val="28"/>
        </w:rPr>
        <w:t>год.</w:t>
      </w:r>
    </w:p>
    <w:p w:rsidR="00CE4BE6" w:rsidRPr="00686963" w:rsidRDefault="00CE4BE6" w:rsidP="00CE4B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686963">
        <w:rPr>
          <w:b/>
          <w:sz w:val="28"/>
          <w:szCs w:val="28"/>
        </w:rPr>
        <w:t>.</w:t>
      </w:r>
      <w:r w:rsidRPr="00686963">
        <w:rPr>
          <w:bCs/>
          <w:sz w:val="28"/>
          <w:szCs w:val="28"/>
        </w:rPr>
        <w:t xml:space="preserve"> Об утверждении сметы доходов-расходов Союза на 20</w:t>
      </w:r>
      <w:r>
        <w:rPr>
          <w:bCs/>
          <w:sz w:val="28"/>
          <w:szCs w:val="28"/>
        </w:rPr>
        <w:t>24</w:t>
      </w:r>
      <w:r w:rsidRPr="00686963">
        <w:rPr>
          <w:bCs/>
          <w:sz w:val="28"/>
          <w:szCs w:val="28"/>
        </w:rPr>
        <w:t xml:space="preserve"> год.</w:t>
      </w:r>
    </w:p>
    <w:p w:rsidR="00CE4BE6" w:rsidRPr="00686963" w:rsidRDefault="00CE4BE6" w:rsidP="00CE4B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686963">
        <w:rPr>
          <w:b/>
          <w:sz w:val="28"/>
          <w:szCs w:val="28"/>
        </w:rPr>
        <w:t>.</w:t>
      </w:r>
      <w:r w:rsidRPr="00686963">
        <w:rPr>
          <w:bCs/>
          <w:sz w:val="28"/>
          <w:szCs w:val="28"/>
        </w:rPr>
        <w:t xml:space="preserve"> О работе Союза по вопросам</w:t>
      </w:r>
      <w:r>
        <w:rPr>
          <w:bCs/>
          <w:sz w:val="28"/>
          <w:szCs w:val="28"/>
        </w:rPr>
        <w:t xml:space="preserve"> независимой оценки квалификации и</w:t>
      </w:r>
      <w:r w:rsidRPr="00686963">
        <w:rPr>
          <w:bCs/>
          <w:sz w:val="28"/>
          <w:szCs w:val="28"/>
        </w:rPr>
        <w:t xml:space="preserve"> технического регулирования.</w:t>
      </w:r>
    </w:p>
    <w:p w:rsidR="00CE4BE6" w:rsidRPr="00243D17" w:rsidRDefault="00CE4BE6" w:rsidP="00CE4B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503F6">
        <w:rPr>
          <w:b/>
          <w:sz w:val="28"/>
          <w:szCs w:val="28"/>
        </w:rPr>
        <w:t>.</w:t>
      </w:r>
      <w:r w:rsidRPr="00837952">
        <w:rPr>
          <w:b/>
          <w:sz w:val="28"/>
          <w:szCs w:val="28"/>
        </w:rPr>
        <w:t xml:space="preserve"> </w:t>
      </w:r>
      <w:r w:rsidRPr="000C6DD2">
        <w:rPr>
          <w:bCs/>
          <w:sz w:val="28"/>
          <w:szCs w:val="28"/>
        </w:rPr>
        <w:t>Разное.</w:t>
      </w:r>
    </w:p>
    <w:p w:rsidR="00CE4BE6" w:rsidRPr="00446852" w:rsidRDefault="00CE4BE6" w:rsidP="00CE4BE6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Default="00CE4BE6" w:rsidP="00CE4BE6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Pr="00446852" w:rsidRDefault="00CE4BE6" w:rsidP="00CE4BE6">
      <w:pPr>
        <w:pStyle w:val="af0"/>
        <w:rPr>
          <w:sz w:val="28"/>
          <w:szCs w:val="28"/>
        </w:rPr>
      </w:pPr>
    </w:p>
    <w:p w:rsidR="00CE4BE6" w:rsidRDefault="00CE4BE6" w:rsidP="00CE4BE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CE4BE6" w:rsidRPr="00446852" w:rsidRDefault="00CE4BE6" w:rsidP="00CE4BE6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>
        <w:rPr>
          <w:sz w:val="28"/>
          <w:szCs w:val="28"/>
        </w:rPr>
        <w:t>, за исключением 4-го и 5-го вопроса,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которым</w:t>
      </w:r>
      <w:r w:rsidRPr="00446852">
        <w:rPr>
          <w:sz w:val="28"/>
          <w:szCs w:val="28"/>
        </w:rPr>
        <w:t xml:space="preserve"> принимается простым большинством голосов.</w:t>
      </w:r>
      <w:r>
        <w:rPr>
          <w:sz w:val="28"/>
          <w:szCs w:val="28"/>
        </w:rPr>
        <w:t xml:space="preserve"> Делегатам </w:t>
      </w:r>
      <w:r>
        <w:rPr>
          <w:sz w:val="28"/>
          <w:szCs w:val="28"/>
        </w:rPr>
        <w:lastRenderedPageBreak/>
        <w:t>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CE4BE6" w:rsidRPr="00446852" w:rsidRDefault="00CE4BE6" w:rsidP="00CE4BE6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Pr="00446852" w:rsidRDefault="00CE4BE6" w:rsidP="00CE4BE6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CE4BE6" w:rsidRDefault="00CE4BE6" w:rsidP="00CE4BE6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>, за исключением 4-го и 5-го вопроса,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которым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CE4BE6" w:rsidRPr="00446852" w:rsidRDefault="00CE4BE6" w:rsidP="00CE4B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Принять к сведению разъяснение о наличии права внесения по заявлению участника ОС в протокол ОС наименования организации – члена Союза, представитель от которой голосовал против принятия решения. </w:t>
      </w:r>
    </w:p>
    <w:p w:rsidR="00CE4BE6" w:rsidRPr="00446852" w:rsidRDefault="00CE4BE6" w:rsidP="00CE4BE6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Default="00CE4BE6" w:rsidP="00CE4BE6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BE6" w:rsidRPr="00446852" w:rsidRDefault="00CE4BE6" w:rsidP="00CE4BE6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РАССМОТРЕНИЕ ВОПРОСОВ ПОВЕСТКИ ДНЯ</w:t>
      </w:r>
    </w:p>
    <w:p w:rsidR="00CE4BE6" w:rsidRPr="00446852" w:rsidRDefault="00CE4BE6" w:rsidP="00CE4BE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первому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</w:rPr>
        <w:t xml:space="preserve"> </w:t>
      </w:r>
      <w:r w:rsidRPr="00446852">
        <w:rPr>
          <w:sz w:val="28"/>
        </w:rPr>
        <w:t>Отчет Генерального директора</w:t>
      </w:r>
      <w:r>
        <w:rPr>
          <w:sz w:val="28"/>
        </w:rPr>
        <w:t xml:space="preserve"> </w:t>
      </w:r>
      <w:r w:rsidRPr="00446852">
        <w:rPr>
          <w:sz w:val="28"/>
        </w:rPr>
        <w:t>Союза</w:t>
      </w:r>
      <w:r>
        <w:rPr>
          <w:sz w:val="28"/>
        </w:rPr>
        <w:t xml:space="preserve"> </w:t>
      </w:r>
      <w:r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Pr="00446852">
        <w:rPr>
          <w:sz w:val="28"/>
        </w:rPr>
        <w:t>финансово</w:t>
      </w:r>
      <w:r>
        <w:rPr>
          <w:sz w:val="28"/>
        </w:rPr>
        <w:t xml:space="preserve">-хозяйственной деятельности </w:t>
      </w:r>
      <w:r w:rsidRPr="00446852">
        <w:rPr>
          <w:sz w:val="28"/>
        </w:rPr>
        <w:t>Союза за 20</w:t>
      </w:r>
      <w:r>
        <w:rPr>
          <w:sz w:val="28"/>
        </w:rPr>
        <w:t>23</w:t>
      </w:r>
      <w:r w:rsidRPr="00446852">
        <w:rPr>
          <w:sz w:val="28"/>
        </w:rPr>
        <w:t xml:space="preserve"> год.</w:t>
      </w:r>
    </w:p>
    <w:p w:rsidR="00CE4BE6" w:rsidRPr="00446852" w:rsidRDefault="00CE4BE6" w:rsidP="00CE4BE6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 xml:space="preserve">Генерального директора Союза </w:t>
      </w:r>
      <w:r>
        <w:rPr>
          <w:sz w:val="28"/>
          <w:szCs w:val="28"/>
        </w:rPr>
        <w:t xml:space="preserve">Бугаева И.П., который сообщил делегатам, что деятельность Союза в 2023 году велась в полном соответствии с действующим законодательством. Доложил итоги работы за 2023 год. Также представил аудиторское заключение ООО «Имидж Контакт Аудит» о работе Союза за 2023 год. В завершении сообщил о необходимости провести работу с архивом документов Союза, с целью обеспечения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уничтожения документов, срок хранения которых истёк.</w:t>
      </w:r>
    </w:p>
    <w:p w:rsidR="00CE4BE6" w:rsidRPr="00446852" w:rsidRDefault="00CE4BE6" w:rsidP="00CE4BE6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Default="00CE4BE6" w:rsidP="00CE4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F00A05">
        <w:rPr>
          <w:sz w:val="28"/>
          <w:szCs w:val="28"/>
        </w:rPr>
        <w:t xml:space="preserve"> отчет </w:t>
      </w:r>
      <w:r>
        <w:rPr>
          <w:sz w:val="28"/>
          <w:szCs w:val="28"/>
        </w:rPr>
        <w:t>Генерального директора</w:t>
      </w:r>
      <w:r w:rsidRPr="00F00A05">
        <w:rPr>
          <w:sz w:val="28"/>
          <w:szCs w:val="28"/>
        </w:rPr>
        <w:t xml:space="preserve"> Союза о работе за 20</w:t>
      </w:r>
      <w:r>
        <w:rPr>
          <w:sz w:val="28"/>
          <w:szCs w:val="28"/>
        </w:rPr>
        <w:t>23</w:t>
      </w:r>
      <w:r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CE4BE6" w:rsidRDefault="00CE4BE6" w:rsidP="00CE4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Контакт Аудит» о работе Союза за 2023 год;</w:t>
      </w:r>
    </w:p>
    <w:p w:rsidR="00CE4BE6" w:rsidRPr="00F00A05" w:rsidRDefault="00CE4BE6" w:rsidP="00CE4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3053">
        <w:rPr>
          <w:sz w:val="28"/>
          <w:szCs w:val="28"/>
        </w:rPr>
        <w:t>Согласиться с предложением. Генеральному дир</w:t>
      </w:r>
      <w:r>
        <w:rPr>
          <w:sz w:val="28"/>
          <w:szCs w:val="28"/>
        </w:rPr>
        <w:t xml:space="preserve">ектору провести ревизию архива </w:t>
      </w:r>
      <w:r w:rsidRPr="00C63053">
        <w:rPr>
          <w:sz w:val="28"/>
          <w:szCs w:val="28"/>
        </w:rPr>
        <w:t>СРО Союза «РН-</w:t>
      </w:r>
      <w:r>
        <w:rPr>
          <w:sz w:val="28"/>
          <w:szCs w:val="28"/>
        </w:rPr>
        <w:t>Изыскания</w:t>
      </w:r>
      <w:r w:rsidRPr="00C63053">
        <w:rPr>
          <w:sz w:val="28"/>
          <w:szCs w:val="28"/>
        </w:rPr>
        <w:t>» выявить документы с истекшим сроком хранения и уничтожить их.</w:t>
      </w:r>
    </w:p>
    <w:p w:rsidR="00CE4BE6" w:rsidRPr="00446852" w:rsidRDefault="00CE4BE6" w:rsidP="00CE4BE6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Default="00CE4BE6" w:rsidP="00CE4BE6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E4BE6" w:rsidRPr="00446852" w:rsidRDefault="00CE4BE6" w:rsidP="00CE4BE6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за 2023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CE4BE6" w:rsidRPr="00A6619E" w:rsidRDefault="00CE4BE6" w:rsidP="00CE4BE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proofErr w:type="spellStart"/>
      <w:r>
        <w:rPr>
          <w:rFonts w:ascii="Times New Roman" w:hAnsi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Я.Н., который сообщил делегатам</w:t>
      </w:r>
      <w:r w:rsidRPr="00A6619E">
        <w:rPr>
          <w:rFonts w:ascii="Times New Roman" w:hAnsi="Times New Roman"/>
          <w:sz w:val="28"/>
          <w:szCs w:val="28"/>
        </w:rPr>
        <w:t xml:space="preserve"> </w:t>
      </w:r>
      <w:r w:rsidRPr="0097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об итогах деятельности Совета Союза за 2023 год</w:t>
      </w:r>
      <w:r w:rsidRPr="00A6619E">
        <w:rPr>
          <w:rFonts w:ascii="Times New Roman" w:hAnsi="Times New Roman"/>
          <w:sz w:val="28"/>
          <w:szCs w:val="28"/>
        </w:rPr>
        <w:t>.</w:t>
      </w:r>
    </w:p>
    <w:p w:rsidR="00CE4BE6" w:rsidRPr="00446852" w:rsidRDefault="00CE4BE6" w:rsidP="00CE4BE6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CE4BE6" w:rsidRPr="00F00A05" w:rsidRDefault="00CE4BE6" w:rsidP="00CE4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00A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00A05">
        <w:rPr>
          <w:sz w:val="28"/>
          <w:szCs w:val="28"/>
        </w:rPr>
        <w:t>тч</w:t>
      </w:r>
      <w:r>
        <w:rPr>
          <w:sz w:val="28"/>
          <w:szCs w:val="28"/>
        </w:rPr>
        <w:t>ё</w:t>
      </w:r>
      <w:r w:rsidRPr="00F00A05">
        <w:rPr>
          <w:sz w:val="28"/>
          <w:szCs w:val="28"/>
        </w:rPr>
        <w:t xml:space="preserve">т </w:t>
      </w:r>
      <w:r>
        <w:rPr>
          <w:sz w:val="28"/>
          <w:szCs w:val="28"/>
        </w:rPr>
        <w:t>Совета</w:t>
      </w:r>
      <w:r w:rsidRPr="00F00A05">
        <w:rPr>
          <w:sz w:val="28"/>
          <w:szCs w:val="28"/>
        </w:rPr>
        <w:t xml:space="preserve"> Союза о работе за 20</w:t>
      </w:r>
      <w:r>
        <w:rPr>
          <w:sz w:val="28"/>
          <w:szCs w:val="28"/>
        </w:rPr>
        <w:t>23</w:t>
      </w:r>
      <w:r w:rsidRPr="00F00A05">
        <w:rPr>
          <w:sz w:val="28"/>
          <w:szCs w:val="28"/>
        </w:rPr>
        <w:t xml:space="preserve"> год.</w:t>
      </w:r>
    </w:p>
    <w:p w:rsidR="00CE4BE6" w:rsidRPr="00446852" w:rsidRDefault="00CE4BE6" w:rsidP="00CE4BE6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Default="00CE4BE6" w:rsidP="00CE4BE6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ind w:firstLine="708"/>
        <w:jc w:val="both"/>
        <w:rPr>
          <w:b/>
          <w:bCs/>
          <w:sz w:val="28"/>
          <w:szCs w:val="28"/>
        </w:rPr>
      </w:pPr>
    </w:p>
    <w:p w:rsidR="00CE4BE6" w:rsidRPr="00446852" w:rsidRDefault="00CE4BE6" w:rsidP="00CE4BE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третьему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сметы доходов-расходов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Союза </w:t>
      </w:r>
      <w:r w:rsidRPr="00446852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446852">
        <w:rPr>
          <w:sz w:val="28"/>
          <w:szCs w:val="28"/>
        </w:rPr>
        <w:t xml:space="preserve"> год.</w:t>
      </w:r>
    </w:p>
    <w:p w:rsidR="00CE4BE6" w:rsidRPr="00C63053" w:rsidRDefault="00CE4BE6" w:rsidP="00D86CDC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D86CDC" w:rsidRPr="00446852">
        <w:rPr>
          <w:rStyle w:val="FontStyle32"/>
          <w:sz w:val="28"/>
          <w:szCs w:val="28"/>
        </w:rPr>
        <w:t xml:space="preserve">Генерального директора </w:t>
      </w:r>
      <w:r w:rsidR="00D86CDC" w:rsidRPr="00446852">
        <w:rPr>
          <w:sz w:val="28"/>
          <w:szCs w:val="28"/>
        </w:rPr>
        <w:t xml:space="preserve">Союза </w:t>
      </w:r>
      <w:r w:rsidR="00D86CDC">
        <w:rPr>
          <w:sz w:val="28"/>
          <w:szCs w:val="28"/>
        </w:rPr>
        <w:t>Бугаева И.П.</w:t>
      </w:r>
      <w:r w:rsidR="00D86CDC"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D86CDC">
        <w:rPr>
          <w:rStyle w:val="FontStyle32"/>
          <w:sz w:val="28"/>
          <w:szCs w:val="28"/>
        </w:rPr>
        <w:t>сметы доходов-расходов</w:t>
      </w:r>
      <w:r w:rsidR="00D86CDC" w:rsidRPr="00446852">
        <w:rPr>
          <w:rStyle w:val="FontStyle32"/>
          <w:sz w:val="28"/>
          <w:szCs w:val="28"/>
        </w:rPr>
        <w:t xml:space="preserve"> на 20</w:t>
      </w:r>
      <w:r w:rsidR="00D86CDC">
        <w:rPr>
          <w:rStyle w:val="FontStyle32"/>
          <w:sz w:val="28"/>
          <w:szCs w:val="28"/>
        </w:rPr>
        <w:t>24</w:t>
      </w:r>
      <w:r w:rsidR="00D86CDC" w:rsidRPr="00446852">
        <w:rPr>
          <w:rStyle w:val="FontStyle32"/>
          <w:sz w:val="28"/>
          <w:szCs w:val="28"/>
        </w:rPr>
        <w:t xml:space="preserve"> год, пояснив отдельные е</w:t>
      </w:r>
      <w:r w:rsidR="00D86CDC">
        <w:rPr>
          <w:rStyle w:val="FontStyle32"/>
          <w:sz w:val="28"/>
          <w:szCs w:val="28"/>
        </w:rPr>
        <w:t>ё</w:t>
      </w:r>
      <w:r w:rsidR="00D86CDC" w:rsidRPr="00446852">
        <w:rPr>
          <w:rStyle w:val="FontStyle32"/>
          <w:sz w:val="28"/>
          <w:szCs w:val="28"/>
        </w:rPr>
        <w:t xml:space="preserve"> статьи. </w:t>
      </w:r>
      <w:r w:rsidR="00D86CDC">
        <w:rPr>
          <w:rStyle w:val="FontStyle32"/>
          <w:sz w:val="28"/>
          <w:szCs w:val="28"/>
        </w:rPr>
        <w:t xml:space="preserve">Представил предложение </w:t>
      </w:r>
      <w:r w:rsidR="00D86CDC" w:rsidRPr="00C63053">
        <w:rPr>
          <w:rStyle w:val="FontStyle32"/>
          <w:sz w:val="28"/>
          <w:szCs w:val="28"/>
        </w:rPr>
        <w:t xml:space="preserve">участникам </w:t>
      </w:r>
      <w:r w:rsidR="00D86CDC">
        <w:rPr>
          <w:rStyle w:val="FontStyle32"/>
          <w:sz w:val="28"/>
          <w:szCs w:val="28"/>
        </w:rPr>
        <w:t xml:space="preserve">Общего </w:t>
      </w:r>
      <w:r w:rsidR="00D86CDC" w:rsidRPr="00C63053">
        <w:rPr>
          <w:rStyle w:val="FontStyle32"/>
          <w:sz w:val="28"/>
          <w:szCs w:val="28"/>
        </w:rPr>
        <w:t>собрани</w:t>
      </w:r>
      <w:r w:rsidR="00D86CDC">
        <w:rPr>
          <w:rStyle w:val="FontStyle32"/>
          <w:sz w:val="28"/>
          <w:szCs w:val="28"/>
        </w:rPr>
        <w:t>я</w:t>
      </w:r>
      <w:r w:rsidR="00D86CDC" w:rsidRPr="00C63053">
        <w:rPr>
          <w:rStyle w:val="FontStyle32"/>
          <w:sz w:val="28"/>
          <w:szCs w:val="28"/>
        </w:rPr>
        <w:t xml:space="preserve"> </w:t>
      </w:r>
      <w:r w:rsidR="00D86CDC">
        <w:rPr>
          <w:rStyle w:val="FontStyle32"/>
          <w:sz w:val="28"/>
          <w:szCs w:val="28"/>
        </w:rPr>
        <w:t>об оплате</w:t>
      </w:r>
      <w:r w:rsidR="00D86CDC" w:rsidRPr="00C63053">
        <w:rPr>
          <w:rStyle w:val="FontStyle32"/>
          <w:sz w:val="28"/>
          <w:szCs w:val="28"/>
        </w:rPr>
        <w:t xml:space="preserve"> ежегодн</w:t>
      </w:r>
      <w:r w:rsidR="00D86CDC">
        <w:rPr>
          <w:rStyle w:val="FontStyle32"/>
          <w:sz w:val="28"/>
          <w:szCs w:val="28"/>
        </w:rPr>
        <w:t>ого</w:t>
      </w:r>
      <w:r w:rsidR="00D86CDC" w:rsidRPr="00C63053">
        <w:rPr>
          <w:rStyle w:val="FontStyle32"/>
          <w:sz w:val="28"/>
          <w:szCs w:val="28"/>
        </w:rPr>
        <w:t xml:space="preserve"> членск</w:t>
      </w:r>
      <w:r w:rsidR="00D86CDC">
        <w:rPr>
          <w:rStyle w:val="FontStyle32"/>
          <w:sz w:val="28"/>
          <w:szCs w:val="28"/>
        </w:rPr>
        <w:t>ого</w:t>
      </w:r>
      <w:r w:rsidR="00D86CDC" w:rsidRPr="00C63053">
        <w:rPr>
          <w:rStyle w:val="FontStyle32"/>
          <w:sz w:val="28"/>
          <w:szCs w:val="28"/>
        </w:rPr>
        <w:t xml:space="preserve"> взнос</w:t>
      </w:r>
      <w:r w:rsidR="00D86CDC">
        <w:rPr>
          <w:rStyle w:val="FontStyle32"/>
          <w:sz w:val="28"/>
          <w:szCs w:val="28"/>
        </w:rPr>
        <w:t>а</w:t>
      </w:r>
      <w:r w:rsidR="00D86CDC" w:rsidRPr="00C63053">
        <w:rPr>
          <w:rStyle w:val="FontStyle32"/>
          <w:sz w:val="28"/>
          <w:szCs w:val="28"/>
        </w:rPr>
        <w:t xml:space="preserve"> на нужды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с 01 января 2025 года</w:t>
      </w:r>
      <w:r w:rsidRPr="00C63053">
        <w:rPr>
          <w:rStyle w:val="FontStyle32"/>
          <w:sz w:val="28"/>
          <w:szCs w:val="28"/>
        </w:rPr>
        <w:t>.</w:t>
      </w:r>
    </w:p>
    <w:p w:rsidR="00CE4BE6" w:rsidRPr="00446852" w:rsidRDefault="00CE4BE6" w:rsidP="00CE4BE6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CE4BE6" w:rsidRDefault="00CE4BE6" w:rsidP="00CE4BE6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68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смету доходов-расходов </w:t>
      </w:r>
      <w:r w:rsidRPr="00446852">
        <w:rPr>
          <w:rFonts w:ascii="Times New Roman" w:hAnsi="Times New Roman"/>
          <w:sz w:val="28"/>
          <w:szCs w:val="28"/>
        </w:rPr>
        <w:t>Союза на 20</w:t>
      </w:r>
      <w:r>
        <w:rPr>
          <w:rFonts w:ascii="Times New Roman" w:hAnsi="Times New Roman"/>
          <w:sz w:val="28"/>
          <w:szCs w:val="28"/>
        </w:rPr>
        <w:t>24</w:t>
      </w:r>
      <w:r w:rsidRPr="004468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(Приложение 1 к протоколу);</w:t>
      </w:r>
    </w:p>
    <w:p w:rsidR="00CE4BE6" w:rsidRPr="00446852" w:rsidRDefault="00CE4BE6" w:rsidP="00CE4BE6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685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053">
        <w:rPr>
          <w:rStyle w:val="FontStyle32"/>
          <w:sz w:val="28"/>
          <w:szCs w:val="28"/>
        </w:rPr>
        <w:t>ежегодный членский взнос</w:t>
      </w:r>
      <w:r>
        <w:rPr>
          <w:rStyle w:val="FontStyle32"/>
          <w:sz w:val="28"/>
          <w:szCs w:val="28"/>
        </w:rPr>
        <w:t xml:space="preserve"> и порядок его оплаты</w:t>
      </w:r>
      <w:r w:rsidRPr="00C63053">
        <w:rPr>
          <w:rStyle w:val="FontStyle32"/>
          <w:sz w:val="28"/>
          <w:szCs w:val="28"/>
        </w:rPr>
        <w:t xml:space="preserve"> на нужды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</w:t>
      </w:r>
      <w:r>
        <w:rPr>
          <w:rStyle w:val="FontStyle32"/>
          <w:sz w:val="28"/>
          <w:szCs w:val="28"/>
        </w:rPr>
        <w:t xml:space="preserve">, </w:t>
      </w:r>
      <w:r w:rsidRPr="00C63053">
        <w:rPr>
          <w:rStyle w:val="FontStyle32"/>
          <w:sz w:val="28"/>
          <w:szCs w:val="28"/>
        </w:rPr>
        <w:t xml:space="preserve">с 01 января 2025 года </w:t>
      </w:r>
      <w:r>
        <w:rPr>
          <w:rStyle w:val="FontStyle32"/>
          <w:sz w:val="28"/>
          <w:szCs w:val="28"/>
        </w:rPr>
        <w:t>(Приложение № 2 к протоколу).</w:t>
      </w:r>
    </w:p>
    <w:p w:rsidR="00CE4BE6" w:rsidRPr="00446852" w:rsidRDefault="00CE4BE6" w:rsidP="00CE4BE6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CE4BE6" w:rsidRPr="00446852" w:rsidRDefault="00CE4BE6" w:rsidP="00CE4BE6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Default="00CE4BE6" w:rsidP="00CE4BE6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jc w:val="both"/>
        <w:rPr>
          <w:b/>
          <w:bCs/>
          <w:sz w:val="28"/>
          <w:szCs w:val="28"/>
        </w:rPr>
      </w:pPr>
    </w:p>
    <w:p w:rsidR="00CE4BE6" w:rsidRPr="00D762CA" w:rsidRDefault="00CE4BE6" w:rsidP="00CE4BE6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четвертому</w:t>
      </w:r>
      <w:r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Pr="00AD4C0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работе Союза</w:t>
      </w:r>
      <w:r w:rsidRPr="00AD4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вопросам</w:t>
      </w:r>
      <w:r w:rsidRPr="00AD4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независимой оценки квалификации и </w:t>
      </w:r>
      <w:r w:rsidRPr="00AD4C0F">
        <w:rPr>
          <w:bCs/>
          <w:sz w:val="28"/>
          <w:szCs w:val="28"/>
        </w:rPr>
        <w:t>техническо</w:t>
      </w:r>
      <w:r>
        <w:rPr>
          <w:bCs/>
          <w:sz w:val="28"/>
          <w:szCs w:val="28"/>
        </w:rPr>
        <w:t>го</w:t>
      </w:r>
      <w:r w:rsidRPr="00AD4C0F">
        <w:rPr>
          <w:bCs/>
          <w:sz w:val="28"/>
          <w:szCs w:val="28"/>
        </w:rPr>
        <w:t xml:space="preserve"> регулировани</w:t>
      </w:r>
      <w:r>
        <w:rPr>
          <w:bCs/>
          <w:sz w:val="28"/>
          <w:szCs w:val="28"/>
        </w:rPr>
        <w:t>я.</w:t>
      </w:r>
    </w:p>
    <w:p w:rsidR="00CE4BE6" w:rsidRPr="00D762CA" w:rsidRDefault="00CE4BE6" w:rsidP="00CE4BE6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 и огласил порядок работы по этим направлениям на 2024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CE4BE6" w:rsidRPr="00D762CA" w:rsidRDefault="00CE4BE6" w:rsidP="00CE4BE6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CE4BE6" w:rsidRPr="00D762CA" w:rsidRDefault="00CE4BE6" w:rsidP="00CE4BE6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CE4BE6" w:rsidRPr="00D762CA" w:rsidRDefault="00CE4BE6" w:rsidP="00CE4BE6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Согласиться с необходимостью продолжения </w:t>
      </w:r>
      <w:proofErr w:type="gramStart"/>
      <w:r>
        <w:rPr>
          <w:rFonts w:ascii="Times New Roman" w:hAnsi="Times New Roman"/>
          <w:sz w:val="28"/>
          <w:szCs w:val="28"/>
        </w:rPr>
        <w:t>работы по независимой оценке</w:t>
      </w:r>
      <w:proofErr w:type="gramEnd"/>
      <w:r w:rsidRPr="00E43969">
        <w:rPr>
          <w:rFonts w:ascii="Times New Roman" w:hAnsi="Times New Roman"/>
          <w:sz w:val="28"/>
          <w:szCs w:val="28"/>
        </w:rPr>
        <w:t xml:space="preserve"> квалификации</w:t>
      </w:r>
      <w:r>
        <w:rPr>
          <w:rFonts w:ascii="Times New Roman" w:hAnsi="Times New Roman"/>
          <w:sz w:val="28"/>
          <w:szCs w:val="28"/>
        </w:rPr>
        <w:t xml:space="preserve"> специалистов организаций – членов Союза, определенной решением внеочередного Общего собрания Союза 14.12.2023г. (протокол №</w:t>
      </w:r>
      <w:r w:rsidR="00D86CD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 и техническому регулированию;</w:t>
      </w:r>
    </w:p>
    <w:p w:rsidR="00CE4BE6" w:rsidRPr="00D762CA" w:rsidRDefault="00CE4BE6" w:rsidP="00CE4BE6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>
        <w:rPr>
          <w:rFonts w:ascii="Times New Roman" w:hAnsi="Times New Roman"/>
          <w:sz w:val="28"/>
          <w:szCs w:val="28"/>
        </w:rPr>
        <w:t xml:space="preserve">совместно с Советом Союза </w:t>
      </w:r>
      <w:r w:rsidRPr="00D762CA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лять</w:t>
      </w:r>
      <w:r w:rsidRPr="00D762CA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CA">
        <w:rPr>
          <w:rFonts w:ascii="Times New Roman" w:hAnsi="Times New Roman"/>
          <w:sz w:val="28"/>
          <w:szCs w:val="28"/>
        </w:rPr>
        <w:t>необходимые действия, направлен</w:t>
      </w:r>
      <w:r>
        <w:rPr>
          <w:rFonts w:ascii="Times New Roman" w:hAnsi="Times New Roman"/>
          <w:sz w:val="28"/>
          <w:szCs w:val="28"/>
        </w:rPr>
        <w:t>ные на</w:t>
      </w:r>
      <w:r w:rsidRPr="00D7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продолжение такой работы в 2024 году</w:t>
      </w:r>
      <w:r w:rsidRPr="00D762CA">
        <w:rPr>
          <w:rFonts w:ascii="Times New Roman" w:hAnsi="Times New Roman"/>
          <w:sz w:val="28"/>
          <w:szCs w:val="28"/>
        </w:rPr>
        <w:t>.</w:t>
      </w:r>
    </w:p>
    <w:p w:rsidR="00CE4BE6" w:rsidRPr="00D762CA" w:rsidRDefault="00CE4BE6" w:rsidP="00CE4BE6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CE4BE6" w:rsidRPr="00D762CA" w:rsidRDefault="00CE4BE6" w:rsidP="00CE4BE6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Pr="00446852">
        <w:rPr>
          <w:sz w:val="28"/>
          <w:szCs w:val="28"/>
        </w:rPr>
        <w:t xml:space="preserve">«за» - </w:t>
      </w:r>
      <w:r w:rsidR="00F75E47">
        <w:rPr>
          <w:sz w:val="28"/>
          <w:szCs w:val="28"/>
        </w:rPr>
        <w:t>46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Default="00CE4BE6" w:rsidP="00CE4BE6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пятому</w:t>
      </w:r>
      <w:r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Pr="00C6142E">
        <w:rPr>
          <w:bCs/>
          <w:spacing w:val="-6"/>
          <w:sz w:val="28"/>
          <w:szCs w:val="28"/>
        </w:rPr>
        <w:t>Разное.</w:t>
      </w:r>
    </w:p>
    <w:p w:rsidR="00CE4BE6" w:rsidRDefault="00CE4BE6" w:rsidP="00CE4BE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CE4BE6" w:rsidRPr="0044337A" w:rsidRDefault="00CE4BE6" w:rsidP="00CE4BE6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44337A">
        <w:rPr>
          <w:sz w:val="28"/>
          <w:szCs w:val="28"/>
        </w:rPr>
        <w:t>Информацию по проведенным проверкам</w:t>
      </w:r>
      <w:r>
        <w:rPr>
          <w:sz w:val="28"/>
          <w:szCs w:val="28"/>
        </w:rPr>
        <w:t xml:space="preserve"> деятельности членов Союза в 2023 </w:t>
      </w:r>
      <w:r w:rsidRPr="0044337A">
        <w:rPr>
          <w:sz w:val="28"/>
          <w:szCs w:val="28"/>
        </w:rPr>
        <w:lastRenderedPageBreak/>
        <w:t xml:space="preserve">году; </w:t>
      </w:r>
    </w:p>
    <w:p w:rsidR="00CE4BE6" w:rsidRDefault="00CE4BE6" w:rsidP="00CE4BE6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44337A">
        <w:rPr>
          <w:sz w:val="28"/>
          <w:szCs w:val="28"/>
        </w:rPr>
        <w:t>Информацию о выбывших в 20</w:t>
      </w:r>
      <w:r>
        <w:rPr>
          <w:sz w:val="28"/>
          <w:szCs w:val="28"/>
        </w:rPr>
        <w:t>23 году</w:t>
      </w:r>
      <w:r w:rsidRPr="0044337A">
        <w:rPr>
          <w:sz w:val="28"/>
          <w:szCs w:val="28"/>
        </w:rPr>
        <w:t xml:space="preserve"> членах Союза</w:t>
      </w:r>
      <w:r>
        <w:rPr>
          <w:sz w:val="28"/>
          <w:szCs w:val="28"/>
        </w:rPr>
        <w:t>;</w:t>
      </w:r>
    </w:p>
    <w:p w:rsidR="00CE4BE6" w:rsidRDefault="00CE4BE6" w:rsidP="00CE4BE6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 Информацию о планировании и проведении круглых столов для специалистов организаций –</w:t>
      </w:r>
      <w:r w:rsidR="00D86CDC">
        <w:rPr>
          <w:sz w:val="28"/>
          <w:szCs w:val="28"/>
        </w:rPr>
        <w:t xml:space="preserve"> </w:t>
      </w:r>
      <w:r w:rsidR="00557693">
        <w:rPr>
          <w:sz w:val="28"/>
          <w:szCs w:val="28"/>
        </w:rPr>
        <w:t>членов Союза в 2024 году;</w:t>
      </w:r>
    </w:p>
    <w:p w:rsidR="00557693" w:rsidRDefault="00557693" w:rsidP="00CE4BE6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Информацию о необходимости списать дебиторскую задолженность в размере 1135385 (Один миллион сто тридцать пять тысяч триста восемьдесят пять) рублей 00 коп. в связи с невозможностью к взысканию.</w:t>
      </w:r>
    </w:p>
    <w:p w:rsidR="00CE4BE6" w:rsidRPr="00D762CA" w:rsidRDefault="00CE4BE6" w:rsidP="00CE4BE6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CE4BE6" w:rsidRDefault="00CE4BE6" w:rsidP="00CE4BE6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</w:t>
      </w:r>
      <w:r w:rsidR="008A78AB">
        <w:rPr>
          <w:rFonts w:ascii="Times New Roman" w:hAnsi="Times New Roman"/>
          <w:sz w:val="28"/>
          <w:szCs w:val="28"/>
        </w:rPr>
        <w:t xml:space="preserve"> и утвердить</w:t>
      </w:r>
      <w:r w:rsidRPr="00D762CA">
        <w:rPr>
          <w:rFonts w:ascii="Times New Roman" w:hAnsi="Times New Roman"/>
          <w:sz w:val="28"/>
          <w:szCs w:val="28"/>
        </w:rPr>
        <w:t xml:space="preserve"> информацию</w:t>
      </w:r>
      <w:r w:rsidR="00557693">
        <w:rPr>
          <w:rFonts w:ascii="Times New Roman" w:hAnsi="Times New Roman"/>
          <w:sz w:val="28"/>
          <w:szCs w:val="28"/>
        </w:rPr>
        <w:t xml:space="preserve"> по пунктам А, Б,</w:t>
      </w:r>
      <w:r>
        <w:rPr>
          <w:rFonts w:ascii="Times New Roman" w:hAnsi="Times New Roman"/>
          <w:sz w:val="28"/>
          <w:szCs w:val="28"/>
        </w:rPr>
        <w:t xml:space="preserve"> В</w:t>
      </w:r>
      <w:r w:rsidR="00557693">
        <w:rPr>
          <w:rFonts w:ascii="Times New Roman" w:hAnsi="Times New Roman"/>
          <w:sz w:val="28"/>
          <w:szCs w:val="28"/>
        </w:rPr>
        <w:t xml:space="preserve"> и Г</w:t>
      </w:r>
      <w:r>
        <w:rPr>
          <w:rFonts w:ascii="Times New Roman" w:hAnsi="Times New Roman"/>
          <w:sz w:val="28"/>
          <w:szCs w:val="28"/>
        </w:rPr>
        <w:t>.</w:t>
      </w:r>
    </w:p>
    <w:p w:rsidR="00CE4BE6" w:rsidRPr="000559CF" w:rsidRDefault="00CE4BE6" w:rsidP="00CE4BE6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E4BE6" w:rsidRPr="00D762CA" w:rsidRDefault="00CE4BE6" w:rsidP="00CE4BE6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CE4BE6" w:rsidRPr="00D762CA" w:rsidRDefault="00CE4BE6" w:rsidP="00CE4BE6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Pr="00446852">
        <w:rPr>
          <w:sz w:val="28"/>
          <w:szCs w:val="28"/>
        </w:rPr>
        <w:t xml:space="preserve">«за» - </w:t>
      </w:r>
      <w:r w:rsidR="00F75E47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F60863">
        <w:rPr>
          <w:sz w:val="28"/>
          <w:szCs w:val="28"/>
        </w:rPr>
        <w:t>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CE4BE6" w:rsidRPr="005C5843" w:rsidRDefault="00CE4BE6" w:rsidP="00CE4BE6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E4BE6" w:rsidRDefault="00CE4BE6" w:rsidP="00CE4BE6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CE4BE6" w:rsidRPr="00446852" w:rsidRDefault="00CE4BE6" w:rsidP="00CE4BE6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CE4BE6" w:rsidRDefault="00CE4BE6" w:rsidP="00CE4BE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4BE6" w:rsidRPr="00446852" w:rsidRDefault="00CE4BE6" w:rsidP="00CE4BE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>
        <w:rPr>
          <w:rFonts w:ascii="Times New Roman" w:hAnsi="Times New Roman"/>
          <w:bCs/>
          <w:sz w:val="28"/>
          <w:szCs w:val="28"/>
        </w:rPr>
        <w:t>Союза «РН-Изыскания»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>
        <w:rPr>
          <w:rFonts w:ascii="Times New Roman" w:hAnsi="Times New Roman"/>
          <w:bCs/>
          <w:sz w:val="28"/>
          <w:szCs w:val="28"/>
        </w:rPr>
        <w:t>30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>
        <w:rPr>
          <w:rFonts w:ascii="Times New Roman" w:hAnsi="Times New Roman"/>
          <w:bCs/>
          <w:sz w:val="28"/>
          <w:szCs w:val="28"/>
        </w:rPr>
        <w:t xml:space="preserve"> 14.03.2024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CE4BE6" w:rsidRDefault="00CE4BE6" w:rsidP="00CE4BE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4BE6" w:rsidRDefault="00CE4BE6" w:rsidP="00CE4BE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на ___ лист__ в одном экземпляре.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B91A99">
        <w:rPr>
          <w:b/>
          <w:color w:val="auto"/>
          <w:sz w:val="28"/>
          <w:szCs w:val="28"/>
        </w:rPr>
        <w:t xml:space="preserve">                 </w:t>
      </w:r>
      <w:r w:rsidR="00B91A99">
        <w:rPr>
          <w:b/>
          <w:bCs/>
          <w:color w:val="auto"/>
          <w:spacing w:val="-6"/>
          <w:sz w:val="28"/>
          <w:szCs w:val="28"/>
        </w:rPr>
        <w:t>И</w:t>
      </w:r>
      <w:r w:rsidR="00453B1E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color w:val="auto"/>
          <w:spacing w:val="-6"/>
          <w:sz w:val="28"/>
          <w:szCs w:val="28"/>
        </w:rPr>
        <w:t>П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spacing w:val="-6"/>
          <w:sz w:val="28"/>
          <w:szCs w:val="28"/>
        </w:rPr>
        <w:t>Бугаев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proofErr w:type="spellStart"/>
      <w:r w:rsidR="00B91A99">
        <w:rPr>
          <w:b/>
          <w:color w:val="auto"/>
          <w:sz w:val="28"/>
          <w:szCs w:val="28"/>
        </w:rPr>
        <w:t>Хавка</w:t>
      </w:r>
      <w:proofErr w:type="spellEnd"/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6" w:rsidRDefault="00E25196" w:rsidP="00CA1206">
      <w:r>
        <w:separator/>
      </w:r>
    </w:p>
  </w:endnote>
  <w:endnote w:type="continuationSeparator" w:id="0">
    <w:p w:rsidR="00E25196" w:rsidRDefault="00E25196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91" w:rsidRDefault="000F1D91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5146F">
      <w:rPr>
        <w:b/>
        <w:noProof/>
      </w:rPr>
      <w:t>8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5146F">
      <w:rPr>
        <w:b/>
        <w:noProof/>
      </w:rPr>
      <w:t>8</w:t>
    </w:r>
    <w:r>
      <w:rPr>
        <w:b/>
      </w:rPr>
      <w:fldChar w:fldCharType="end"/>
    </w:r>
  </w:p>
  <w:p w:rsidR="000F1D91" w:rsidRDefault="000F1D9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6" w:rsidRDefault="00E25196" w:rsidP="00CA1206">
      <w:r>
        <w:separator/>
      </w:r>
    </w:p>
  </w:footnote>
  <w:footnote w:type="continuationSeparator" w:id="0">
    <w:p w:rsidR="00E25196" w:rsidRDefault="00E25196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17C3B9D"/>
    <w:multiLevelType w:val="multilevel"/>
    <w:tmpl w:val="7A48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82EF5"/>
    <w:multiLevelType w:val="multilevel"/>
    <w:tmpl w:val="741A90BC"/>
    <w:lvl w:ilvl="0">
      <w:start w:val="1"/>
      <w:numFmt w:val="decimal"/>
      <w:lvlText w:val="%1."/>
      <w:lvlJc w:val="left"/>
      <w:pPr>
        <w:ind w:left="11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8" w:hanging="2160"/>
      </w:pPr>
      <w:rPr>
        <w:rFonts w:hint="default"/>
      </w:rPr>
    </w:lvl>
  </w:abstractNum>
  <w:abstractNum w:abstractNumId="12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401"/>
    <w:rsid w:val="00060932"/>
    <w:rsid w:val="00060E5D"/>
    <w:rsid w:val="000638A6"/>
    <w:rsid w:val="0007006E"/>
    <w:rsid w:val="000734CB"/>
    <w:rsid w:val="00073681"/>
    <w:rsid w:val="00074F76"/>
    <w:rsid w:val="000751F3"/>
    <w:rsid w:val="00075879"/>
    <w:rsid w:val="000807D2"/>
    <w:rsid w:val="00080A78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1D91"/>
    <w:rsid w:val="000F4277"/>
    <w:rsid w:val="000F5443"/>
    <w:rsid w:val="000F6F23"/>
    <w:rsid w:val="00100D41"/>
    <w:rsid w:val="00103357"/>
    <w:rsid w:val="00105488"/>
    <w:rsid w:val="001123D6"/>
    <w:rsid w:val="00114FF1"/>
    <w:rsid w:val="00115027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3F0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56F8"/>
    <w:rsid w:val="00235A1E"/>
    <w:rsid w:val="00235F7A"/>
    <w:rsid w:val="00236D92"/>
    <w:rsid w:val="00240FCA"/>
    <w:rsid w:val="00242FBF"/>
    <w:rsid w:val="00243D17"/>
    <w:rsid w:val="002468AF"/>
    <w:rsid w:val="00253E55"/>
    <w:rsid w:val="0025633A"/>
    <w:rsid w:val="00256CCC"/>
    <w:rsid w:val="002607E4"/>
    <w:rsid w:val="00260CB1"/>
    <w:rsid w:val="0026130C"/>
    <w:rsid w:val="00262206"/>
    <w:rsid w:val="00262215"/>
    <w:rsid w:val="002624D7"/>
    <w:rsid w:val="002633E6"/>
    <w:rsid w:val="0026461B"/>
    <w:rsid w:val="00265C88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26A6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F30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0BD8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8CD"/>
    <w:rsid w:val="003F29E1"/>
    <w:rsid w:val="003F53B6"/>
    <w:rsid w:val="003F5C75"/>
    <w:rsid w:val="003F7393"/>
    <w:rsid w:val="004008C7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720"/>
    <w:rsid w:val="00496BD9"/>
    <w:rsid w:val="004A027D"/>
    <w:rsid w:val="004A4058"/>
    <w:rsid w:val="004A6DDC"/>
    <w:rsid w:val="004A7D2A"/>
    <w:rsid w:val="004A7DAE"/>
    <w:rsid w:val="004B5A55"/>
    <w:rsid w:val="004B6740"/>
    <w:rsid w:val="004C1C88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16465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57693"/>
    <w:rsid w:val="005618F2"/>
    <w:rsid w:val="005620F0"/>
    <w:rsid w:val="00564792"/>
    <w:rsid w:val="0056642C"/>
    <w:rsid w:val="00566E10"/>
    <w:rsid w:val="00566E32"/>
    <w:rsid w:val="00567A28"/>
    <w:rsid w:val="00571181"/>
    <w:rsid w:val="005714A6"/>
    <w:rsid w:val="00571F42"/>
    <w:rsid w:val="0057398C"/>
    <w:rsid w:val="00573B3B"/>
    <w:rsid w:val="00574BEE"/>
    <w:rsid w:val="0057625A"/>
    <w:rsid w:val="005767BB"/>
    <w:rsid w:val="00581C7A"/>
    <w:rsid w:val="00586A87"/>
    <w:rsid w:val="005917FD"/>
    <w:rsid w:val="00594389"/>
    <w:rsid w:val="00595E0A"/>
    <w:rsid w:val="00596159"/>
    <w:rsid w:val="00597BD0"/>
    <w:rsid w:val="005A0672"/>
    <w:rsid w:val="005A068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C6480"/>
    <w:rsid w:val="005D08D8"/>
    <w:rsid w:val="005D0DB5"/>
    <w:rsid w:val="005D1008"/>
    <w:rsid w:val="005D2218"/>
    <w:rsid w:val="005D4843"/>
    <w:rsid w:val="005D52CE"/>
    <w:rsid w:val="005E0BA4"/>
    <w:rsid w:val="005E3988"/>
    <w:rsid w:val="005E4A46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029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33D7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520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23BC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8AD"/>
    <w:rsid w:val="007A5E8C"/>
    <w:rsid w:val="007A6088"/>
    <w:rsid w:val="007A7DBE"/>
    <w:rsid w:val="007B0445"/>
    <w:rsid w:val="007B23ED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46BC7"/>
    <w:rsid w:val="008507F1"/>
    <w:rsid w:val="00852827"/>
    <w:rsid w:val="008529A8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4B29"/>
    <w:rsid w:val="0089687D"/>
    <w:rsid w:val="008A0CA7"/>
    <w:rsid w:val="008A5551"/>
    <w:rsid w:val="008A5EAD"/>
    <w:rsid w:val="008A6140"/>
    <w:rsid w:val="008A78AB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584"/>
    <w:rsid w:val="00931D66"/>
    <w:rsid w:val="009320A4"/>
    <w:rsid w:val="009341C9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462B"/>
    <w:rsid w:val="00966B14"/>
    <w:rsid w:val="0097048A"/>
    <w:rsid w:val="00973B7B"/>
    <w:rsid w:val="00974779"/>
    <w:rsid w:val="009763D1"/>
    <w:rsid w:val="009766A2"/>
    <w:rsid w:val="00983D6B"/>
    <w:rsid w:val="0098422D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260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2695"/>
    <w:rsid w:val="00A93CAA"/>
    <w:rsid w:val="00A9557B"/>
    <w:rsid w:val="00A9652C"/>
    <w:rsid w:val="00A96DBD"/>
    <w:rsid w:val="00A97BFA"/>
    <w:rsid w:val="00AA0EA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1A99"/>
    <w:rsid w:val="00B92258"/>
    <w:rsid w:val="00B95509"/>
    <w:rsid w:val="00BA213C"/>
    <w:rsid w:val="00BA4022"/>
    <w:rsid w:val="00BA412F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1CD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355F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12B5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46E8"/>
    <w:rsid w:val="00CE4BE6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3A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132"/>
    <w:rsid w:val="00D64BE8"/>
    <w:rsid w:val="00D664AC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6CDC"/>
    <w:rsid w:val="00D872E1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5EB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5196"/>
    <w:rsid w:val="00E27CBA"/>
    <w:rsid w:val="00E305A4"/>
    <w:rsid w:val="00E30660"/>
    <w:rsid w:val="00E36AB6"/>
    <w:rsid w:val="00E37BBD"/>
    <w:rsid w:val="00E43AD1"/>
    <w:rsid w:val="00E46FFC"/>
    <w:rsid w:val="00E5146F"/>
    <w:rsid w:val="00E52EE1"/>
    <w:rsid w:val="00E53D33"/>
    <w:rsid w:val="00E5439F"/>
    <w:rsid w:val="00E55C3A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1EF4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41C6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5E47"/>
    <w:rsid w:val="00F77D55"/>
    <w:rsid w:val="00F80AE0"/>
    <w:rsid w:val="00F82DA1"/>
    <w:rsid w:val="00F84593"/>
    <w:rsid w:val="00F84613"/>
    <w:rsid w:val="00F85E9E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10D2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589D"/>
  <w15:docId w15:val="{93596DF5-8B7D-479F-AC99-C5C405B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n-sro-reestr.lksro.ru/view?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066A-1B94-428B-A1BD-BD34309F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1</cp:lastModifiedBy>
  <cp:revision>18</cp:revision>
  <cp:lastPrinted>2024-03-15T09:34:00Z</cp:lastPrinted>
  <dcterms:created xsi:type="dcterms:W3CDTF">2021-04-04T10:25:00Z</dcterms:created>
  <dcterms:modified xsi:type="dcterms:W3CDTF">2024-03-19T09:21:00Z</dcterms:modified>
</cp:coreProperties>
</file>