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B3" w:rsidRPr="004533B3" w:rsidRDefault="00FC3FBC" w:rsidP="004533B3">
      <w:pPr>
        <w:spacing w:before="480" w:after="0" w:line="240" w:lineRule="auto"/>
        <w:jc w:val="right"/>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1" locked="0" layoutInCell="1" allowOverlap="1" wp14:anchorId="1D4C5404" wp14:editId="143FF067">
            <wp:simplePos x="0" y="0"/>
            <wp:positionH relativeFrom="column">
              <wp:posOffset>-926520</wp:posOffset>
            </wp:positionH>
            <wp:positionV relativeFrom="paragraph">
              <wp:posOffset>-727542</wp:posOffset>
            </wp:positionV>
            <wp:extent cx="1432384" cy="738399"/>
            <wp:effectExtent l="0" t="0" r="0" b="5080"/>
            <wp:wrapNone/>
            <wp:docPr id="1" name="Рисунок 1" descr="C:\Users\рандом\Pictures\Логотип РН-из\11.07.2018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рандом\Pictures\Логотип РН-из\11.07.2018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384" cy="738399"/>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B3" w:rsidRPr="004533B3">
        <w:rPr>
          <w:rFonts w:ascii="Times New Roman" w:eastAsia="Times New Roman" w:hAnsi="Times New Roman" w:cs="Times New Roman"/>
          <w:b/>
          <w:noProof/>
          <w:sz w:val="28"/>
          <w:szCs w:val="28"/>
          <w:lang w:eastAsia="ru-RU"/>
        </w:rPr>
        <w:t>УТВЕРЖДЕНО</w:t>
      </w:r>
    </w:p>
    <w:p w:rsidR="004533B3" w:rsidRPr="004533B3" w:rsidRDefault="004533B3" w:rsidP="004533B3">
      <w:pPr>
        <w:spacing w:after="0" w:line="240" w:lineRule="auto"/>
        <w:jc w:val="right"/>
        <w:rPr>
          <w:rFonts w:ascii="Times New Roman" w:eastAsia="Times New Roman" w:hAnsi="Times New Roman" w:cs="Times New Roman"/>
          <w:noProof/>
          <w:sz w:val="28"/>
          <w:szCs w:val="28"/>
          <w:lang w:eastAsia="ru-RU"/>
        </w:rPr>
      </w:pPr>
      <w:r w:rsidRPr="004533B3">
        <w:rPr>
          <w:rFonts w:ascii="Times New Roman" w:eastAsia="Times New Roman" w:hAnsi="Times New Roman" w:cs="Times New Roman"/>
          <w:noProof/>
          <w:sz w:val="28"/>
          <w:szCs w:val="28"/>
          <w:lang w:eastAsia="ru-RU"/>
        </w:rPr>
        <w:t xml:space="preserve">решением </w:t>
      </w:r>
      <w:r w:rsidR="00704A73">
        <w:rPr>
          <w:rFonts w:ascii="Times New Roman" w:eastAsia="Times New Roman" w:hAnsi="Times New Roman" w:cs="Times New Roman"/>
          <w:noProof/>
          <w:sz w:val="28"/>
          <w:szCs w:val="28"/>
          <w:lang w:eastAsia="ru-RU"/>
        </w:rPr>
        <w:t>Совета</w:t>
      </w:r>
      <w:r w:rsidRPr="004533B3">
        <w:rPr>
          <w:rFonts w:ascii="Times New Roman" w:eastAsia="Times New Roman" w:hAnsi="Times New Roman" w:cs="Times New Roman"/>
          <w:noProof/>
          <w:sz w:val="28"/>
          <w:szCs w:val="28"/>
          <w:lang w:eastAsia="ru-RU"/>
        </w:rPr>
        <w:t xml:space="preserve"> </w:t>
      </w:r>
      <w:r w:rsidR="00307081">
        <w:rPr>
          <w:rFonts w:ascii="Times New Roman" w:eastAsia="Times New Roman" w:hAnsi="Times New Roman" w:cs="Times New Roman"/>
          <w:noProof/>
          <w:sz w:val="28"/>
          <w:szCs w:val="28"/>
          <w:lang w:eastAsia="ru-RU"/>
        </w:rPr>
        <w:t>Союза</w:t>
      </w:r>
      <w:r w:rsidRPr="004533B3">
        <w:rPr>
          <w:rFonts w:ascii="Times New Roman" w:eastAsia="Times New Roman" w:hAnsi="Times New Roman" w:cs="Times New Roman"/>
          <w:noProof/>
          <w:sz w:val="28"/>
          <w:szCs w:val="28"/>
          <w:lang w:eastAsia="ru-RU"/>
        </w:rPr>
        <w:t xml:space="preserve"> </w:t>
      </w:r>
    </w:p>
    <w:p w:rsidR="00C35320" w:rsidRDefault="00307081" w:rsidP="004533B3">
      <w:pPr>
        <w:spacing w:after="0" w:line="240" w:lineRule="auto"/>
        <w:jc w:val="right"/>
        <w:rPr>
          <w:rFonts w:ascii="Times New Roman" w:hAnsi="Times New Roman" w:cs="Times New Roman"/>
          <w:sz w:val="24"/>
          <w:szCs w:val="32"/>
        </w:rPr>
      </w:pPr>
      <w:r>
        <w:rPr>
          <w:rFonts w:ascii="Times New Roman" w:eastAsia="Times New Roman" w:hAnsi="Times New Roman" w:cs="Times New Roman"/>
          <w:noProof/>
          <w:sz w:val="28"/>
          <w:szCs w:val="28"/>
          <w:lang w:eastAsia="ru-RU"/>
        </w:rPr>
        <w:t xml:space="preserve">(Протокол от </w:t>
      </w:r>
      <w:r w:rsidR="00F91D84">
        <w:rPr>
          <w:rFonts w:ascii="Times New Roman" w:eastAsia="Times New Roman" w:hAnsi="Times New Roman" w:cs="Times New Roman"/>
          <w:noProof/>
          <w:sz w:val="28"/>
          <w:szCs w:val="28"/>
          <w:lang w:eastAsia="ru-RU"/>
        </w:rPr>
        <w:t>05</w:t>
      </w:r>
      <w:r w:rsidR="00720DE3">
        <w:rPr>
          <w:rFonts w:ascii="Times New Roman" w:eastAsia="Times New Roman" w:hAnsi="Times New Roman" w:cs="Times New Roman"/>
          <w:noProof/>
          <w:sz w:val="28"/>
          <w:szCs w:val="28"/>
          <w:lang w:eastAsia="ru-RU"/>
        </w:rPr>
        <w:t>.0</w:t>
      </w:r>
      <w:r w:rsidR="00704A73">
        <w:rPr>
          <w:rFonts w:ascii="Times New Roman" w:eastAsia="Times New Roman" w:hAnsi="Times New Roman" w:cs="Times New Roman"/>
          <w:noProof/>
          <w:sz w:val="28"/>
          <w:szCs w:val="28"/>
          <w:lang w:eastAsia="ru-RU"/>
        </w:rPr>
        <w:t>6</w:t>
      </w:r>
      <w:r w:rsidR="00720DE3">
        <w:rPr>
          <w:rFonts w:ascii="Times New Roman" w:eastAsia="Times New Roman" w:hAnsi="Times New Roman" w:cs="Times New Roman"/>
          <w:noProof/>
          <w:sz w:val="28"/>
          <w:szCs w:val="28"/>
          <w:lang w:eastAsia="ru-RU"/>
        </w:rPr>
        <w:t>.</w:t>
      </w:r>
      <w:r w:rsidR="00BC4F71">
        <w:rPr>
          <w:rFonts w:ascii="Times New Roman" w:eastAsia="Times New Roman" w:hAnsi="Times New Roman" w:cs="Times New Roman"/>
          <w:noProof/>
          <w:sz w:val="28"/>
          <w:szCs w:val="28"/>
          <w:lang w:eastAsia="ru-RU"/>
        </w:rPr>
        <w:t>2019</w:t>
      </w:r>
      <w:r w:rsidR="004533B3" w:rsidRPr="004533B3">
        <w:rPr>
          <w:rFonts w:ascii="Times New Roman" w:eastAsia="Times New Roman" w:hAnsi="Times New Roman" w:cs="Times New Roman"/>
          <w:noProof/>
          <w:sz w:val="28"/>
          <w:szCs w:val="28"/>
          <w:lang w:eastAsia="ru-RU"/>
        </w:rPr>
        <w:t xml:space="preserve"> г. № </w:t>
      </w:r>
      <w:r w:rsidR="003E1D8E">
        <w:rPr>
          <w:rFonts w:ascii="Times New Roman" w:eastAsia="Times New Roman" w:hAnsi="Times New Roman" w:cs="Times New Roman"/>
          <w:noProof/>
          <w:sz w:val="28"/>
          <w:szCs w:val="28"/>
          <w:lang w:eastAsia="ru-RU"/>
        </w:rPr>
        <w:t>1</w:t>
      </w:r>
      <w:r w:rsidR="004660D6">
        <w:rPr>
          <w:rFonts w:ascii="Times New Roman" w:eastAsia="Times New Roman" w:hAnsi="Times New Roman" w:cs="Times New Roman"/>
          <w:noProof/>
          <w:sz w:val="28"/>
          <w:szCs w:val="28"/>
          <w:lang w:eastAsia="ru-RU"/>
        </w:rPr>
        <w:t>6</w:t>
      </w:r>
      <w:r w:rsidR="004533B3" w:rsidRPr="004533B3">
        <w:rPr>
          <w:rFonts w:ascii="Times New Roman" w:eastAsia="Times New Roman" w:hAnsi="Times New Roman" w:cs="Times New Roman"/>
          <w:noProof/>
          <w:sz w:val="28"/>
          <w:szCs w:val="28"/>
          <w:lang w:eastAsia="ru-RU"/>
        </w:rPr>
        <w:t>)</w:t>
      </w:r>
    </w:p>
    <w:p w:rsidR="00C35320" w:rsidRDefault="00C35320" w:rsidP="009A290F">
      <w:pPr>
        <w:spacing w:after="0" w:line="240" w:lineRule="auto"/>
        <w:jc w:val="center"/>
        <w:rPr>
          <w:rFonts w:ascii="Times New Roman" w:hAnsi="Times New Roman" w:cs="Times New Roman"/>
          <w:sz w:val="24"/>
          <w:szCs w:val="32"/>
        </w:rPr>
      </w:pPr>
      <w:bookmarkStart w:id="0" w:name="_GoBack"/>
      <w:bookmarkEnd w:id="0"/>
    </w:p>
    <w:p w:rsidR="00C35320" w:rsidRDefault="00C35320" w:rsidP="009A290F">
      <w:pPr>
        <w:spacing w:after="0" w:line="240" w:lineRule="auto"/>
        <w:jc w:val="center"/>
        <w:rPr>
          <w:rFonts w:ascii="Times New Roman" w:hAnsi="Times New Roman" w:cs="Times New Roman"/>
          <w:sz w:val="24"/>
          <w:szCs w:val="32"/>
        </w:rPr>
      </w:pPr>
    </w:p>
    <w:p w:rsidR="00C35320" w:rsidRDefault="00C35320" w:rsidP="009A290F">
      <w:pPr>
        <w:spacing w:after="0" w:line="240" w:lineRule="auto"/>
        <w:jc w:val="center"/>
        <w:rPr>
          <w:rFonts w:ascii="Times New Roman" w:hAnsi="Times New Roman" w:cs="Times New Roman"/>
          <w:sz w:val="24"/>
          <w:szCs w:val="32"/>
        </w:rPr>
      </w:pPr>
    </w:p>
    <w:p w:rsidR="00704A73" w:rsidRDefault="00704A73" w:rsidP="009A290F">
      <w:pPr>
        <w:spacing w:after="0" w:line="240" w:lineRule="auto"/>
        <w:jc w:val="center"/>
        <w:rPr>
          <w:rFonts w:ascii="Times New Roman" w:hAnsi="Times New Roman" w:cs="Times New Roman"/>
          <w:sz w:val="24"/>
          <w:szCs w:val="32"/>
        </w:rPr>
      </w:pPr>
    </w:p>
    <w:p w:rsidR="00C35320" w:rsidRDefault="00C35320" w:rsidP="009A290F">
      <w:pPr>
        <w:spacing w:after="0" w:line="240" w:lineRule="auto"/>
        <w:jc w:val="center"/>
        <w:rPr>
          <w:rFonts w:ascii="Times New Roman" w:hAnsi="Times New Roman" w:cs="Times New Roman"/>
          <w:sz w:val="24"/>
          <w:szCs w:val="32"/>
        </w:rPr>
      </w:pPr>
    </w:p>
    <w:p w:rsidR="00232BD2" w:rsidRDefault="00232BD2" w:rsidP="009A290F">
      <w:pPr>
        <w:spacing w:after="0" w:line="240" w:lineRule="auto"/>
        <w:jc w:val="center"/>
        <w:rPr>
          <w:rFonts w:ascii="Times New Roman" w:hAnsi="Times New Roman" w:cs="Times New Roman"/>
          <w:sz w:val="24"/>
          <w:szCs w:val="32"/>
        </w:rPr>
      </w:pPr>
    </w:p>
    <w:p w:rsidR="00232BD2" w:rsidRDefault="00232BD2" w:rsidP="009A290F">
      <w:pPr>
        <w:spacing w:after="0" w:line="240" w:lineRule="auto"/>
        <w:jc w:val="center"/>
        <w:rPr>
          <w:rFonts w:ascii="Times New Roman" w:hAnsi="Times New Roman" w:cs="Times New Roman"/>
          <w:sz w:val="24"/>
          <w:szCs w:val="32"/>
        </w:rPr>
      </w:pPr>
    </w:p>
    <w:p w:rsidR="00232BD2" w:rsidRDefault="00232BD2" w:rsidP="009A290F">
      <w:pPr>
        <w:spacing w:after="0" w:line="240" w:lineRule="auto"/>
        <w:jc w:val="center"/>
        <w:rPr>
          <w:rFonts w:ascii="Times New Roman" w:hAnsi="Times New Roman" w:cs="Times New Roman"/>
          <w:sz w:val="24"/>
          <w:szCs w:val="32"/>
        </w:rPr>
      </w:pPr>
    </w:p>
    <w:p w:rsidR="00704A73" w:rsidRDefault="00704A73" w:rsidP="009A290F">
      <w:pPr>
        <w:spacing w:after="0" w:line="240" w:lineRule="auto"/>
        <w:jc w:val="center"/>
        <w:rPr>
          <w:rFonts w:ascii="Times New Roman" w:hAnsi="Times New Roman" w:cs="Times New Roman"/>
          <w:sz w:val="24"/>
          <w:szCs w:val="32"/>
        </w:rPr>
      </w:pPr>
    </w:p>
    <w:p w:rsidR="00C35320" w:rsidRDefault="00C35320" w:rsidP="009A290F">
      <w:pPr>
        <w:spacing w:after="0" w:line="240" w:lineRule="auto"/>
        <w:jc w:val="center"/>
        <w:rPr>
          <w:rFonts w:ascii="Times New Roman" w:hAnsi="Times New Roman" w:cs="Times New Roman"/>
          <w:sz w:val="24"/>
          <w:szCs w:val="32"/>
        </w:rPr>
      </w:pPr>
    </w:p>
    <w:p w:rsidR="006B263C" w:rsidRPr="00F97284" w:rsidRDefault="00F459DD" w:rsidP="009A290F">
      <w:pPr>
        <w:spacing w:after="0" w:line="240" w:lineRule="auto"/>
        <w:jc w:val="center"/>
        <w:rPr>
          <w:rFonts w:ascii="Times New Roman" w:hAnsi="Times New Roman" w:cs="Times New Roman"/>
          <w:b/>
          <w:sz w:val="36"/>
          <w:szCs w:val="32"/>
        </w:rPr>
      </w:pPr>
      <w:r w:rsidRPr="00F97284">
        <w:rPr>
          <w:rFonts w:ascii="Times New Roman" w:hAnsi="Times New Roman" w:cs="Times New Roman"/>
          <w:b/>
          <w:sz w:val="36"/>
          <w:szCs w:val="32"/>
        </w:rPr>
        <w:t>ПОЛОЖЕНИЕ</w:t>
      </w:r>
    </w:p>
    <w:p w:rsidR="00AF0482" w:rsidRPr="00F97284" w:rsidRDefault="00A56996" w:rsidP="00704A73">
      <w:pPr>
        <w:spacing w:after="0" w:line="240" w:lineRule="auto"/>
        <w:jc w:val="center"/>
        <w:rPr>
          <w:rFonts w:ascii="Times New Roman" w:hAnsi="Times New Roman" w:cs="Times New Roman"/>
          <w:b/>
          <w:sz w:val="36"/>
          <w:szCs w:val="32"/>
        </w:rPr>
      </w:pPr>
      <w:r w:rsidRPr="00F97284">
        <w:rPr>
          <w:rFonts w:ascii="Times New Roman" w:hAnsi="Times New Roman" w:cs="Times New Roman"/>
          <w:b/>
          <w:sz w:val="36"/>
          <w:szCs w:val="32"/>
        </w:rPr>
        <w:t>о</w:t>
      </w:r>
      <w:r w:rsidR="00FB7B36" w:rsidRPr="00F97284">
        <w:rPr>
          <w:rFonts w:ascii="Times New Roman" w:hAnsi="Times New Roman" w:cs="Times New Roman"/>
          <w:b/>
          <w:sz w:val="36"/>
          <w:szCs w:val="32"/>
        </w:rPr>
        <w:t xml:space="preserve"> </w:t>
      </w:r>
      <w:r w:rsidR="00704A73" w:rsidRPr="00704A73">
        <w:rPr>
          <w:rFonts w:ascii="Times New Roman" w:hAnsi="Times New Roman" w:cs="Times New Roman"/>
          <w:b/>
          <w:sz w:val="36"/>
          <w:szCs w:val="32"/>
        </w:rPr>
        <w:t xml:space="preserve">страховании членами </w:t>
      </w:r>
      <w:r w:rsidR="00704A73">
        <w:rPr>
          <w:rFonts w:ascii="Times New Roman" w:hAnsi="Times New Roman" w:cs="Times New Roman"/>
          <w:b/>
          <w:sz w:val="36"/>
          <w:szCs w:val="32"/>
        </w:rPr>
        <w:t>СРО Союза «РН-</w:t>
      </w:r>
      <w:r w:rsidR="004660D6">
        <w:rPr>
          <w:rFonts w:ascii="Times New Roman" w:hAnsi="Times New Roman" w:cs="Times New Roman"/>
          <w:b/>
          <w:sz w:val="36"/>
          <w:szCs w:val="32"/>
        </w:rPr>
        <w:t>Изыскания</w:t>
      </w:r>
      <w:r w:rsidR="00704A73">
        <w:rPr>
          <w:rFonts w:ascii="Times New Roman" w:hAnsi="Times New Roman" w:cs="Times New Roman"/>
          <w:b/>
          <w:sz w:val="36"/>
          <w:szCs w:val="32"/>
        </w:rPr>
        <w:t>»</w:t>
      </w:r>
      <w:r w:rsidR="00704A73" w:rsidRPr="00704A73">
        <w:rPr>
          <w:rFonts w:ascii="Times New Roman" w:hAnsi="Times New Roman" w:cs="Times New Roman"/>
          <w:b/>
          <w:sz w:val="36"/>
          <w:szCs w:val="32"/>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w:t>
      </w:r>
      <w:r w:rsidR="00232BD2">
        <w:rPr>
          <w:rFonts w:ascii="Times New Roman" w:hAnsi="Times New Roman" w:cs="Times New Roman"/>
          <w:b/>
          <w:sz w:val="36"/>
          <w:szCs w:val="32"/>
        </w:rPr>
        <w:t>ктов капитального строительства и</w:t>
      </w:r>
      <w:r w:rsidR="00704A73" w:rsidRPr="00704A73">
        <w:rPr>
          <w:rFonts w:ascii="Times New Roman" w:hAnsi="Times New Roman" w:cs="Times New Roman"/>
          <w:b/>
          <w:sz w:val="36"/>
          <w:szCs w:val="32"/>
        </w:rPr>
        <w:t xml:space="preserve"> об условиях такого страхования</w:t>
      </w:r>
    </w:p>
    <w:p w:rsidR="00AF0482" w:rsidRPr="00F97284" w:rsidRDefault="00AF0482" w:rsidP="00AF0482">
      <w:pPr>
        <w:spacing w:after="0" w:line="240" w:lineRule="auto"/>
        <w:jc w:val="center"/>
        <w:rPr>
          <w:rFonts w:ascii="Times New Roman" w:eastAsia="Times New Roman" w:hAnsi="Times New Roman" w:cs="Times New Roman"/>
          <w:sz w:val="24"/>
          <w:szCs w:val="16"/>
          <w:lang w:eastAsia="ru-RU"/>
        </w:rPr>
      </w:pPr>
    </w:p>
    <w:p w:rsidR="00AF0482" w:rsidRPr="00F97284" w:rsidRDefault="00AF0482" w:rsidP="00AF0482">
      <w:pPr>
        <w:spacing w:after="0" w:line="240" w:lineRule="auto"/>
        <w:jc w:val="center"/>
        <w:rPr>
          <w:rFonts w:ascii="Times New Roman" w:eastAsia="Times New Roman" w:hAnsi="Times New Roman" w:cs="Times New Roman"/>
          <w:iCs/>
          <w:sz w:val="24"/>
          <w:szCs w:val="28"/>
          <w:lang w:eastAsia="ru-RU"/>
        </w:rPr>
      </w:pPr>
    </w:p>
    <w:p w:rsidR="00AF0482" w:rsidRPr="00F97284" w:rsidRDefault="00F97284" w:rsidP="00AF0482">
      <w:pPr>
        <w:spacing w:after="0" w:line="240" w:lineRule="auto"/>
        <w:jc w:val="center"/>
        <w:rPr>
          <w:rFonts w:ascii="Times New Roman" w:eastAsia="Times New Roman" w:hAnsi="Times New Roman" w:cs="Times New Roman"/>
          <w:bCs/>
          <w:sz w:val="28"/>
          <w:szCs w:val="28"/>
          <w:lang w:eastAsia="ru-RU"/>
        </w:rPr>
      </w:pPr>
      <w:r w:rsidRPr="00F97284">
        <w:rPr>
          <w:rFonts w:ascii="Times New Roman" w:eastAsia="Times New Roman" w:hAnsi="Times New Roman" w:cs="Times New Roman"/>
          <w:iCs/>
          <w:sz w:val="28"/>
          <w:szCs w:val="28"/>
          <w:lang w:eastAsia="ru-RU"/>
        </w:rPr>
        <w:t>(</w:t>
      </w:r>
      <w:r w:rsidR="00307081">
        <w:rPr>
          <w:rFonts w:ascii="Times New Roman" w:eastAsia="Times New Roman" w:hAnsi="Times New Roman" w:cs="Times New Roman"/>
          <w:iCs/>
          <w:sz w:val="28"/>
          <w:szCs w:val="28"/>
          <w:lang w:eastAsia="ru-RU"/>
        </w:rPr>
        <w:t xml:space="preserve">Редакция № </w:t>
      </w:r>
      <w:r w:rsidR="00BC4F71">
        <w:rPr>
          <w:rFonts w:ascii="Times New Roman" w:eastAsia="Times New Roman" w:hAnsi="Times New Roman" w:cs="Times New Roman"/>
          <w:iCs/>
          <w:sz w:val="28"/>
          <w:szCs w:val="28"/>
          <w:lang w:eastAsia="ru-RU"/>
        </w:rPr>
        <w:t>1</w:t>
      </w:r>
      <w:r w:rsidRPr="00F97284">
        <w:rPr>
          <w:rFonts w:ascii="Times New Roman" w:eastAsia="Times New Roman" w:hAnsi="Times New Roman" w:cs="Times New Roman"/>
          <w:bCs/>
          <w:sz w:val="28"/>
          <w:szCs w:val="28"/>
          <w:lang w:eastAsia="ru-RU"/>
        </w:rPr>
        <w:t>)</w:t>
      </w:r>
    </w:p>
    <w:p w:rsidR="00AF0482" w:rsidRPr="00AF0482" w:rsidRDefault="00AF0482" w:rsidP="00AF0482">
      <w:pPr>
        <w:spacing w:after="0" w:line="240" w:lineRule="auto"/>
        <w:jc w:val="center"/>
        <w:rPr>
          <w:rFonts w:ascii="Times New Roman" w:eastAsia="Times New Roman" w:hAnsi="Times New Roman" w:cs="Times New Roman"/>
          <w:bCs/>
          <w:sz w:val="28"/>
          <w:szCs w:val="28"/>
          <w:lang w:eastAsia="ru-RU"/>
        </w:rPr>
      </w:pPr>
    </w:p>
    <w:p w:rsidR="00AF0482" w:rsidRPr="00AF0482" w:rsidRDefault="00AF0482" w:rsidP="00AF0482">
      <w:pPr>
        <w:spacing w:after="0" w:line="240" w:lineRule="auto"/>
        <w:jc w:val="center"/>
        <w:rPr>
          <w:rFonts w:ascii="Times New Roman" w:eastAsia="Times New Roman" w:hAnsi="Times New Roman" w:cs="Times New Roman"/>
          <w:bCs/>
          <w:sz w:val="28"/>
          <w:szCs w:val="28"/>
          <w:lang w:eastAsia="ru-RU"/>
        </w:rPr>
      </w:pPr>
    </w:p>
    <w:p w:rsidR="00AF0482" w:rsidRPr="00AF0482" w:rsidRDefault="00AF0482" w:rsidP="00AF0482">
      <w:pPr>
        <w:spacing w:after="0" w:line="240" w:lineRule="auto"/>
        <w:jc w:val="center"/>
        <w:rPr>
          <w:rFonts w:ascii="Times New Roman" w:eastAsia="Times New Roman" w:hAnsi="Times New Roman" w:cs="Times New Roman"/>
          <w:bCs/>
          <w:sz w:val="28"/>
          <w:szCs w:val="28"/>
          <w:lang w:eastAsia="ru-RU"/>
        </w:rPr>
      </w:pPr>
    </w:p>
    <w:p w:rsidR="001F4140" w:rsidRDefault="001F4140" w:rsidP="001F4140">
      <w:pPr>
        <w:spacing w:after="0" w:line="240" w:lineRule="auto"/>
        <w:jc w:val="center"/>
        <w:rPr>
          <w:rFonts w:ascii="Times New Roman" w:eastAsia="Times New Roman" w:hAnsi="Times New Roman" w:cs="Times New Roman"/>
          <w:noProof/>
          <w:sz w:val="28"/>
          <w:szCs w:val="28"/>
          <w:lang w:eastAsia="ru-RU"/>
        </w:rPr>
      </w:pPr>
    </w:p>
    <w:p w:rsidR="001F4140" w:rsidRPr="00AF0482" w:rsidRDefault="001F4140" w:rsidP="001F4140">
      <w:pPr>
        <w:spacing w:after="0" w:line="240" w:lineRule="auto"/>
        <w:jc w:val="center"/>
        <w:rPr>
          <w:rFonts w:ascii="Times New Roman" w:eastAsia="Times New Roman" w:hAnsi="Times New Roman" w:cs="Times New Roman"/>
          <w:noProof/>
          <w:sz w:val="28"/>
          <w:szCs w:val="28"/>
          <w:lang w:eastAsia="ru-RU"/>
        </w:rPr>
      </w:pPr>
    </w:p>
    <w:p w:rsidR="00AF0482" w:rsidRDefault="00AF0482"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AF0482" w:rsidRDefault="00AF0482" w:rsidP="00AF0482">
      <w:pPr>
        <w:spacing w:after="0" w:line="240" w:lineRule="auto"/>
        <w:jc w:val="center"/>
        <w:rPr>
          <w:rFonts w:ascii="Times New Roman" w:eastAsia="Times New Roman" w:hAnsi="Times New Roman" w:cs="Times New Roman"/>
          <w:noProof/>
          <w:sz w:val="28"/>
          <w:szCs w:val="28"/>
          <w:lang w:eastAsia="ru-RU"/>
        </w:rPr>
      </w:pPr>
    </w:p>
    <w:p w:rsidR="00232BD2" w:rsidRDefault="00232BD2" w:rsidP="00AF0482">
      <w:pPr>
        <w:spacing w:after="0" w:line="240" w:lineRule="auto"/>
        <w:jc w:val="center"/>
        <w:rPr>
          <w:rFonts w:ascii="Times New Roman" w:eastAsia="Times New Roman" w:hAnsi="Times New Roman" w:cs="Times New Roman"/>
          <w:noProof/>
          <w:sz w:val="28"/>
          <w:szCs w:val="28"/>
          <w:lang w:eastAsia="ru-RU"/>
        </w:rPr>
      </w:pPr>
    </w:p>
    <w:p w:rsidR="00232BD2" w:rsidRDefault="00232BD2"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2F1112" w:rsidRDefault="002F1112" w:rsidP="00AF0482">
      <w:pPr>
        <w:spacing w:after="0" w:line="240" w:lineRule="auto"/>
        <w:jc w:val="center"/>
        <w:rPr>
          <w:rFonts w:ascii="Times New Roman" w:eastAsia="Times New Roman" w:hAnsi="Times New Roman" w:cs="Times New Roman"/>
          <w:noProof/>
          <w:sz w:val="28"/>
          <w:szCs w:val="28"/>
          <w:lang w:eastAsia="ru-RU"/>
        </w:rPr>
      </w:pPr>
    </w:p>
    <w:p w:rsidR="00A76D84" w:rsidRDefault="00A76D84" w:rsidP="00AF0482">
      <w:pPr>
        <w:spacing w:after="0" w:line="240" w:lineRule="auto"/>
        <w:jc w:val="center"/>
        <w:rPr>
          <w:rFonts w:ascii="Times New Roman" w:eastAsia="Times New Roman" w:hAnsi="Times New Roman" w:cs="Times New Roman"/>
          <w:noProof/>
          <w:sz w:val="28"/>
          <w:szCs w:val="28"/>
          <w:lang w:eastAsia="ru-RU"/>
        </w:rPr>
      </w:pPr>
    </w:p>
    <w:p w:rsidR="00A76D84" w:rsidRDefault="00A76D84" w:rsidP="00AF0482">
      <w:pPr>
        <w:spacing w:after="0" w:line="240" w:lineRule="auto"/>
        <w:jc w:val="center"/>
        <w:rPr>
          <w:rFonts w:ascii="Times New Roman" w:eastAsia="Times New Roman" w:hAnsi="Times New Roman" w:cs="Times New Roman"/>
          <w:noProof/>
          <w:sz w:val="28"/>
          <w:szCs w:val="28"/>
          <w:lang w:eastAsia="ru-RU"/>
        </w:rPr>
      </w:pPr>
    </w:p>
    <w:p w:rsidR="00AF0482" w:rsidRPr="00AF0482" w:rsidRDefault="00AF0482" w:rsidP="00F10C8D">
      <w:pPr>
        <w:spacing w:after="0" w:line="240" w:lineRule="auto"/>
        <w:rPr>
          <w:rFonts w:ascii="Times New Roman" w:eastAsia="Times New Roman" w:hAnsi="Times New Roman" w:cs="Times New Roman"/>
          <w:noProof/>
          <w:sz w:val="28"/>
          <w:szCs w:val="28"/>
          <w:lang w:eastAsia="ru-RU"/>
        </w:rPr>
      </w:pPr>
    </w:p>
    <w:p w:rsidR="002070BE" w:rsidRDefault="00CE6972" w:rsidP="00F97284">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г. </w:t>
      </w:r>
      <w:r w:rsidR="009240C5">
        <w:rPr>
          <w:rFonts w:ascii="Times New Roman" w:eastAsia="Times New Roman" w:hAnsi="Times New Roman" w:cs="Times New Roman"/>
          <w:noProof/>
          <w:sz w:val="28"/>
          <w:szCs w:val="28"/>
          <w:lang w:eastAsia="ru-RU"/>
        </w:rPr>
        <w:t>Москва</w:t>
      </w:r>
    </w:p>
    <w:p w:rsidR="00F97284" w:rsidRDefault="00BC4F71" w:rsidP="00F97284">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2019</w:t>
      </w:r>
      <w:r w:rsidR="00F97284">
        <w:rPr>
          <w:rFonts w:ascii="Times New Roman" w:eastAsia="Times New Roman" w:hAnsi="Times New Roman" w:cs="Times New Roman"/>
          <w:noProof/>
          <w:sz w:val="28"/>
          <w:szCs w:val="28"/>
          <w:lang w:eastAsia="ru-RU"/>
        </w:rPr>
        <w:t xml:space="preserve"> г.</w:t>
      </w:r>
    </w:p>
    <w:p w:rsidR="00F97284" w:rsidRDefault="00F97284">
      <w:pP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br w:type="page"/>
      </w:r>
    </w:p>
    <w:p w:rsidR="00D7388C" w:rsidRPr="00D7388C" w:rsidRDefault="00D7388C" w:rsidP="00C662C8">
      <w:pPr>
        <w:pStyle w:val="11"/>
      </w:pPr>
      <w:r w:rsidRPr="00D7388C">
        <w:lastRenderedPageBreak/>
        <w:t>Оглавление:</w:t>
      </w:r>
    </w:p>
    <w:p w:rsidR="003E1D8E" w:rsidRDefault="00D7388C">
      <w:pPr>
        <w:pStyle w:val="11"/>
        <w:rPr>
          <w:rFonts w:asciiTheme="minorHAnsi" w:eastAsiaTheme="minorEastAsia" w:hAnsiTheme="minorHAnsi" w:cstheme="minorBidi"/>
          <w:sz w:val="22"/>
        </w:rPr>
      </w:pPr>
      <w:r>
        <w:rPr>
          <w:szCs w:val="24"/>
        </w:rPr>
        <w:fldChar w:fldCharType="begin"/>
      </w:r>
      <w:r>
        <w:rPr>
          <w:szCs w:val="24"/>
        </w:rPr>
        <w:instrText xml:space="preserve"> TOC \o "1-1" \h \z \u </w:instrText>
      </w:r>
      <w:r>
        <w:rPr>
          <w:szCs w:val="24"/>
        </w:rPr>
        <w:fldChar w:fldCharType="separate"/>
      </w:r>
      <w:hyperlink w:anchor="_Toc10707969" w:history="1">
        <w:r w:rsidR="003E1D8E" w:rsidRPr="00187E17">
          <w:rPr>
            <w:rStyle w:val="ac"/>
          </w:rPr>
          <w:t>1.</w:t>
        </w:r>
        <w:r w:rsidR="003E1D8E">
          <w:rPr>
            <w:rFonts w:asciiTheme="minorHAnsi" w:eastAsiaTheme="minorEastAsia" w:hAnsiTheme="minorHAnsi" w:cstheme="minorBidi"/>
            <w:sz w:val="22"/>
          </w:rPr>
          <w:tab/>
        </w:r>
        <w:r w:rsidR="003E1D8E" w:rsidRPr="00187E17">
          <w:rPr>
            <w:rStyle w:val="ac"/>
          </w:rPr>
          <w:t>Общие положения</w:t>
        </w:r>
        <w:r w:rsidR="003E1D8E">
          <w:rPr>
            <w:webHidden/>
          </w:rPr>
          <w:tab/>
        </w:r>
        <w:r w:rsidR="003E1D8E">
          <w:rPr>
            <w:webHidden/>
          </w:rPr>
          <w:fldChar w:fldCharType="begin"/>
        </w:r>
        <w:r w:rsidR="003E1D8E">
          <w:rPr>
            <w:webHidden/>
          </w:rPr>
          <w:instrText xml:space="preserve"> PAGEREF _Toc10707969 \h </w:instrText>
        </w:r>
        <w:r w:rsidR="003E1D8E">
          <w:rPr>
            <w:webHidden/>
          </w:rPr>
        </w:r>
        <w:r w:rsidR="003E1D8E">
          <w:rPr>
            <w:webHidden/>
          </w:rPr>
          <w:fldChar w:fldCharType="separate"/>
        </w:r>
        <w:r w:rsidR="003E1D8E">
          <w:rPr>
            <w:webHidden/>
          </w:rPr>
          <w:t>3</w:t>
        </w:r>
        <w:r w:rsidR="003E1D8E">
          <w:rPr>
            <w:webHidden/>
          </w:rPr>
          <w:fldChar w:fldCharType="end"/>
        </w:r>
      </w:hyperlink>
    </w:p>
    <w:p w:rsidR="003E1D8E" w:rsidRDefault="00AF24CD">
      <w:pPr>
        <w:pStyle w:val="11"/>
        <w:rPr>
          <w:rFonts w:asciiTheme="minorHAnsi" w:eastAsiaTheme="minorEastAsia" w:hAnsiTheme="minorHAnsi" w:cstheme="minorBidi"/>
          <w:sz w:val="22"/>
        </w:rPr>
      </w:pPr>
      <w:hyperlink w:anchor="_Toc10707970" w:history="1">
        <w:r w:rsidR="003E1D8E" w:rsidRPr="00187E17">
          <w:rPr>
            <w:rStyle w:val="ac"/>
          </w:rPr>
          <w:t>2.</w:t>
        </w:r>
        <w:r w:rsidR="003E1D8E">
          <w:rPr>
            <w:rFonts w:asciiTheme="minorHAnsi" w:eastAsiaTheme="minorEastAsia" w:hAnsiTheme="minorHAnsi" w:cstheme="minorBidi"/>
            <w:sz w:val="22"/>
          </w:rPr>
          <w:tab/>
        </w:r>
        <w:r w:rsidR="003E1D8E" w:rsidRPr="00187E17">
          <w:rPr>
            <w:rStyle w:val="ac"/>
          </w:rPr>
          <w:t>Общие требования к договору страхования гражданской ответственности</w:t>
        </w:r>
        <w:r w:rsidR="003E1D8E">
          <w:rPr>
            <w:webHidden/>
          </w:rPr>
          <w:tab/>
        </w:r>
        <w:r w:rsidR="003E1D8E">
          <w:rPr>
            <w:webHidden/>
          </w:rPr>
          <w:fldChar w:fldCharType="begin"/>
        </w:r>
        <w:r w:rsidR="003E1D8E">
          <w:rPr>
            <w:webHidden/>
          </w:rPr>
          <w:instrText xml:space="preserve"> PAGEREF _Toc10707970 \h </w:instrText>
        </w:r>
        <w:r w:rsidR="003E1D8E">
          <w:rPr>
            <w:webHidden/>
          </w:rPr>
        </w:r>
        <w:r w:rsidR="003E1D8E">
          <w:rPr>
            <w:webHidden/>
          </w:rPr>
          <w:fldChar w:fldCharType="separate"/>
        </w:r>
        <w:r w:rsidR="003E1D8E">
          <w:rPr>
            <w:webHidden/>
          </w:rPr>
          <w:t>3</w:t>
        </w:r>
        <w:r w:rsidR="003E1D8E">
          <w:rPr>
            <w:webHidden/>
          </w:rPr>
          <w:fldChar w:fldCharType="end"/>
        </w:r>
      </w:hyperlink>
    </w:p>
    <w:p w:rsidR="003E1D8E" w:rsidRDefault="00AF24CD">
      <w:pPr>
        <w:pStyle w:val="11"/>
        <w:rPr>
          <w:rFonts w:asciiTheme="minorHAnsi" w:eastAsiaTheme="minorEastAsia" w:hAnsiTheme="minorHAnsi" w:cstheme="minorBidi"/>
          <w:sz w:val="22"/>
        </w:rPr>
      </w:pPr>
      <w:hyperlink w:anchor="_Toc10707971" w:history="1">
        <w:r w:rsidR="003E1D8E" w:rsidRPr="00187E17">
          <w:rPr>
            <w:rStyle w:val="ac"/>
          </w:rPr>
          <w:t>3.</w:t>
        </w:r>
        <w:r w:rsidR="003E1D8E">
          <w:rPr>
            <w:rFonts w:asciiTheme="minorHAnsi" w:eastAsiaTheme="minorEastAsia" w:hAnsiTheme="minorHAnsi" w:cstheme="minorBidi"/>
            <w:sz w:val="22"/>
          </w:rPr>
          <w:tab/>
        </w:r>
        <w:r w:rsidR="003E1D8E" w:rsidRPr="00187E17">
          <w:rPr>
            <w:rStyle w:val="ac"/>
          </w:rPr>
          <w:t>Требования к застрахованным лицам, включенным в договор страхования гражданской ответственности</w:t>
        </w:r>
        <w:r w:rsidR="003E1D8E">
          <w:rPr>
            <w:webHidden/>
          </w:rPr>
          <w:tab/>
        </w:r>
        <w:r w:rsidR="003E1D8E">
          <w:rPr>
            <w:webHidden/>
          </w:rPr>
          <w:fldChar w:fldCharType="begin"/>
        </w:r>
        <w:r w:rsidR="003E1D8E">
          <w:rPr>
            <w:webHidden/>
          </w:rPr>
          <w:instrText xml:space="preserve"> PAGEREF _Toc10707971 \h </w:instrText>
        </w:r>
        <w:r w:rsidR="003E1D8E">
          <w:rPr>
            <w:webHidden/>
          </w:rPr>
        </w:r>
        <w:r w:rsidR="003E1D8E">
          <w:rPr>
            <w:webHidden/>
          </w:rPr>
          <w:fldChar w:fldCharType="separate"/>
        </w:r>
        <w:r w:rsidR="003E1D8E">
          <w:rPr>
            <w:webHidden/>
          </w:rPr>
          <w:t>4</w:t>
        </w:r>
        <w:r w:rsidR="003E1D8E">
          <w:rPr>
            <w:webHidden/>
          </w:rPr>
          <w:fldChar w:fldCharType="end"/>
        </w:r>
      </w:hyperlink>
    </w:p>
    <w:p w:rsidR="003E1D8E" w:rsidRDefault="00AF24CD">
      <w:pPr>
        <w:pStyle w:val="11"/>
        <w:rPr>
          <w:rFonts w:asciiTheme="minorHAnsi" w:eastAsiaTheme="minorEastAsia" w:hAnsiTheme="minorHAnsi" w:cstheme="minorBidi"/>
          <w:sz w:val="22"/>
        </w:rPr>
      </w:pPr>
      <w:hyperlink w:anchor="_Toc10707972" w:history="1">
        <w:r w:rsidR="003E1D8E" w:rsidRPr="00187E17">
          <w:rPr>
            <w:rStyle w:val="ac"/>
          </w:rPr>
          <w:t>4.</w:t>
        </w:r>
        <w:r w:rsidR="003E1D8E">
          <w:rPr>
            <w:rFonts w:asciiTheme="minorHAnsi" w:eastAsiaTheme="minorEastAsia" w:hAnsiTheme="minorHAnsi" w:cstheme="minorBidi"/>
            <w:sz w:val="22"/>
          </w:rPr>
          <w:tab/>
        </w:r>
        <w:r w:rsidR="003E1D8E" w:rsidRPr="00187E17">
          <w:rPr>
            <w:rStyle w:val="ac"/>
          </w:rPr>
          <w:t>Требования к определению предмета договора страхования и объекта страхования</w:t>
        </w:r>
        <w:r w:rsidR="003E1D8E">
          <w:rPr>
            <w:webHidden/>
          </w:rPr>
          <w:tab/>
        </w:r>
        <w:r w:rsidR="003E1D8E">
          <w:rPr>
            <w:webHidden/>
          </w:rPr>
          <w:fldChar w:fldCharType="begin"/>
        </w:r>
        <w:r w:rsidR="003E1D8E">
          <w:rPr>
            <w:webHidden/>
          </w:rPr>
          <w:instrText xml:space="preserve"> PAGEREF _Toc10707972 \h </w:instrText>
        </w:r>
        <w:r w:rsidR="003E1D8E">
          <w:rPr>
            <w:webHidden/>
          </w:rPr>
        </w:r>
        <w:r w:rsidR="003E1D8E">
          <w:rPr>
            <w:webHidden/>
          </w:rPr>
          <w:fldChar w:fldCharType="separate"/>
        </w:r>
        <w:r w:rsidR="003E1D8E">
          <w:rPr>
            <w:webHidden/>
          </w:rPr>
          <w:t>4</w:t>
        </w:r>
        <w:r w:rsidR="003E1D8E">
          <w:rPr>
            <w:webHidden/>
          </w:rPr>
          <w:fldChar w:fldCharType="end"/>
        </w:r>
      </w:hyperlink>
    </w:p>
    <w:p w:rsidR="003E1D8E" w:rsidRDefault="00AF24CD">
      <w:pPr>
        <w:pStyle w:val="11"/>
        <w:rPr>
          <w:rFonts w:asciiTheme="minorHAnsi" w:eastAsiaTheme="minorEastAsia" w:hAnsiTheme="minorHAnsi" w:cstheme="minorBidi"/>
          <w:sz w:val="22"/>
        </w:rPr>
      </w:pPr>
      <w:hyperlink w:anchor="_Toc10707973" w:history="1">
        <w:r w:rsidR="003E1D8E" w:rsidRPr="00187E17">
          <w:rPr>
            <w:rStyle w:val="ac"/>
          </w:rPr>
          <w:t>5.</w:t>
        </w:r>
        <w:r w:rsidR="003E1D8E">
          <w:rPr>
            <w:rFonts w:asciiTheme="minorHAnsi" w:eastAsiaTheme="minorEastAsia" w:hAnsiTheme="minorHAnsi" w:cstheme="minorBidi"/>
            <w:sz w:val="22"/>
          </w:rPr>
          <w:tab/>
        </w:r>
        <w:r w:rsidR="003E1D8E" w:rsidRPr="00187E17">
          <w:rPr>
            <w:rStyle w:val="ac"/>
          </w:rPr>
          <w:t>Требования к определению страхового случая</w:t>
        </w:r>
        <w:r w:rsidR="003E1D8E">
          <w:rPr>
            <w:webHidden/>
          </w:rPr>
          <w:tab/>
        </w:r>
        <w:r w:rsidR="003E1D8E">
          <w:rPr>
            <w:webHidden/>
          </w:rPr>
          <w:fldChar w:fldCharType="begin"/>
        </w:r>
        <w:r w:rsidR="003E1D8E">
          <w:rPr>
            <w:webHidden/>
          </w:rPr>
          <w:instrText xml:space="preserve"> PAGEREF _Toc10707973 \h </w:instrText>
        </w:r>
        <w:r w:rsidR="003E1D8E">
          <w:rPr>
            <w:webHidden/>
          </w:rPr>
        </w:r>
        <w:r w:rsidR="003E1D8E">
          <w:rPr>
            <w:webHidden/>
          </w:rPr>
          <w:fldChar w:fldCharType="separate"/>
        </w:r>
        <w:r w:rsidR="003E1D8E">
          <w:rPr>
            <w:webHidden/>
          </w:rPr>
          <w:t>5</w:t>
        </w:r>
        <w:r w:rsidR="003E1D8E">
          <w:rPr>
            <w:webHidden/>
          </w:rPr>
          <w:fldChar w:fldCharType="end"/>
        </w:r>
      </w:hyperlink>
    </w:p>
    <w:p w:rsidR="003E1D8E" w:rsidRDefault="00AF24CD">
      <w:pPr>
        <w:pStyle w:val="11"/>
        <w:rPr>
          <w:rFonts w:asciiTheme="minorHAnsi" w:eastAsiaTheme="minorEastAsia" w:hAnsiTheme="minorHAnsi" w:cstheme="minorBidi"/>
          <w:sz w:val="22"/>
        </w:rPr>
      </w:pPr>
      <w:hyperlink w:anchor="_Toc10707974" w:history="1">
        <w:r w:rsidR="003E1D8E" w:rsidRPr="00187E17">
          <w:rPr>
            <w:rStyle w:val="ac"/>
          </w:rPr>
          <w:t>6.</w:t>
        </w:r>
        <w:r w:rsidR="003E1D8E">
          <w:rPr>
            <w:rFonts w:asciiTheme="minorHAnsi" w:eastAsiaTheme="minorEastAsia" w:hAnsiTheme="minorHAnsi" w:cstheme="minorBidi"/>
            <w:sz w:val="22"/>
          </w:rPr>
          <w:tab/>
        </w:r>
        <w:r w:rsidR="003E1D8E" w:rsidRPr="00187E17">
          <w:rPr>
            <w:rStyle w:val="ac"/>
          </w:rPr>
          <w:t>Заключительные положения</w:t>
        </w:r>
        <w:r w:rsidR="003E1D8E">
          <w:rPr>
            <w:webHidden/>
          </w:rPr>
          <w:tab/>
        </w:r>
        <w:r w:rsidR="003E1D8E">
          <w:rPr>
            <w:webHidden/>
          </w:rPr>
          <w:fldChar w:fldCharType="begin"/>
        </w:r>
        <w:r w:rsidR="003E1D8E">
          <w:rPr>
            <w:webHidden/>
          </w:rPr>
          <w:instrText xml:space="preserve"> PAGEREF _Toc10707974 \h </w:instrText>
        </w:r>
        <w:r w:rsidR="003E1D8E">
          <w:rPr>
            <w:webHidden/>
          </w:rPr>
        </w:r>
        <w:r w:rsidR="003E1D8E">
          <w:rPr>
            <w:webHidden/>
          </w:rPr>
          <w:fldChar w:fldCharType="separate"/>
        </w:r>
        <w:r w:rsidR="003E1D8E">
          <w:rPr>
            <w:webHidden/>
          </w:rPr>
          <w:t>5</w:t>
        </w:r>
        <w:r w:rsidR="003E1D8E">
          <w:rPr>
            <w:webHidden/>
          </w:rPr>
          <w:fldChar w:fldCharType="end"/>
        </w:r>
      </w:hyperlink>
    </w:p>
    <w:p w:rsidR="003870D1" w:rsidRDefault="00D7388C" w:rsidP="00D7388C">
      <w:pPr>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4"/>
          <w:szCs w:val="24"/>
          <w:lang w:eastAsia="ru-RU"/>
        </w:rPr>
        <w:fldChar w:fldCharType="end"/>
      </w:r>
      <w:r w:rsidR="003870D1">
        <w:rPr>
          <w:rFonts w:ascii="Times New Roman" w:eastAsia="Times New Roman" w:hAnsi="Times New Roman" w:cs="Times New Roman"/>
          <w:noProof/>
          <w:sz w:val="28"/>
          <w:szCs w:val="28"/>
          <w:lang w:eastAsia="ru-RU"/>
        </w:rPr>
        <w:br w:type="page"/>
      </w:r>
    </w:p>
    <w:p w:rsidR="00751012" w:rsidRPr="003870D1" w:rsidRDefault="00E54A61" w:rsidP="00A2405A">
      <w:pPr>
        <w:pStyle w:val="1"/>
      </w:pPr>
      <w:bookmarkStart w:id="1" w:name="_Toc10707969"/>
      <w:r w:rsidRPr="003870D1">
        <w:lastRenderedPageBreak/>
        <w:t>Общие положения</w:t>
      </w:r>
      <w:bookmarkEnd w:id="1"/>
    </w:p>
    <w:p w:rsidR="00704A73" w:rsidRPr="00704A73" w:rsidRDefault="00704A73" w:rsidP="00C930F7">
      <w:pPr>
        <w:pStyle w:val="a4"/>
        <w:numPr>
          <w:ilvl w:val="1"/>
          <w:numId w:val="2"/>
        </w:numPr>
        <w:tabs>
          <w:tab w:val="left" w:pos="-6096"/>
        </w:tabs>
        <w:ind w:left="0" w:firstLine="709"/>
        <w:jc w:val="both"/>
        <w:rPr>
          <w:rFonts w:ascii="Times New Roman" w:hAnsi="Times New Roman" w:cs="Times New Roman"/>
          <w:sz w:val="24"/>
          <w:szCs w:val="24"/>
        </w:rPr>
      </w:pPr>
      <w:proofErr w:type="gramStart"/>
      <w:r w:rsidRPr="00704A73">
        <w:rPr>
          <w:rFonts w:ascii="Times New Roman" w:hAnsi="Times New Roman" w:cs="Times New Roman"/>
          <w:sz w:val="24"/>
          <w:szCs w:val="24"/>
        </w:rPr>
        <w:t xml:space="preserve">Настоящее Положение о страховании членами Саморегулируемой организации «Роснефть – </w:t>
      </w:r>
      <w:r w:rsidR="009D6437">
        <w:rPr>
          <w:rFonts w:ascii="Times New Roman" w:hAnsi="Times New Roman" w:cs="Times New Roman"/>
          <w:sz w:val="24"/>
          <w:szCs w:val="24"/>
        </w:rPr>
        <w:t>Изыскания</w:t>
      </w:r>
      <w:r w:rsidRPr="00704A73">
        <w:rPr>
          <w:rFonts w:ascii="Times New Roman" w:hAnsi="Times New Roman" w:cs="Times New Roman"/>
          <w:sz w:val="24"/>
          <w:szCs w:val="24"/>
        </w:rPr>
        <w:t>» (далее – Союз)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w:t>
      </w:r>
      <w:proofErr w:type="gramEnd"/>
      <w:r w:rsidRPr="00704A73">
        <w:rPr>
          <w:rFonts w:ascii="Times New Roman" w:hAnsi="Times New Roman" w:cs="Times New Roman"/>
          <w:sz w:val="24"/>
          <w:szCs w:val="24"/>
        </w:rPr>
        <w:t xml:space="preserve"> страхового дела в Российской Федерации», Федерального закона от 01.12.2007 № 315-ФЗ «О саморегулируемых организациях». </w:t>
      </w:r>
    </w:p>
    <w:p w:rsidR="00704A73" w:rsidRPr="00704A73" w:rsidRDefault="00704A73" w:rsidP="00C930F7">
      <w:pPr>
        <w:pStyle w:val="a4"/>
        <w:numPr>
          <w:ilvl w:val="1"/>
          <w:numId w:val="2"/>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Настоящее Положение обязательно для исполнения всеми членами Саморегулируемой организации «Роснефть – Изыскания» (далее – Союз). </w:t>
      </w:r>
    </w:p>
    <w:p w:rsidR="00222069" w:rsidRDefault="00704A73" w:rsidP="00C930F7">
      <w:pPr>
        <w:pStyle w:val="a4"/>
        <w:numPr>
          <w:ilvl w:val="1"/>
          <w:numId w:val="2"/>
        </w:numPr>
        <w:tabs>
          <w:tab w:val="left" w:pos="-6096"/>
        </w:tabs>
        <w:spacing w:after="0" w:line="240" w:lineRule="auto"/>
        <w:ind w:left="0" w:firstLine="709"/>
        <w:jc w:val="both"/>
        <w:rPr>
          <w:rFonts w:ascii="Times New Roman" w:hAnsi="Times New Roman" w:cs="Times New Roman"/>
          <w:sz w:val="24"/>
          <w:szCs w:val="24"/>
        </w:rPr>
      </w:pPr>
      <w:r w:rsidRPr="00704A73">
        <w:rPr>
          <w:rFonts w:ascii="Times New Roman" w:hAnsi="Times New Roman" w:cs="Times New Roman"/>
          <w:sz w:val="24"/>
          <w:szCs w:val="24"/>
        </w:rPr>
        <w:t>Страхование гражданской ответственности, предусмотренное настоящим Положением, осуществляется на основе договора коллективного страхования членов Союза.</w:t>
      </w:r>
    </w:p>
    <w:p w:rsidR="00222069" w:rsidRDefault="00222069" w:rsidP="00C930F7">
      <w:pPr>
        <w:pStyle w:val="a4"/>
        <w:numPr>
          <w:ilvl w:val="1"/>
          <w:numId w:val="2"/>
        </w:numPr>
        <w:tabs>
          <w:tab w:val="left" w:pos="-6096"/>
        </w:tabs>
        <w:spacing w:after="0" w:line="240" w:lineRule="auto"/>
        <w:ind w:left="0" w:firstLine="709"/>
        <w:jc w:val="both"/>
        <w:rPr>
          <w:rFonts w:ascii="Times New Roman" w:hAnsi="Times New Roman" w:cs="Times New Roman"/>
          <w:sz w:val="24"/>
          <w:szCs w:val="24"/>
        </w:rPr>
      </w:pPr>
      <w:proofErr w:type="gramStart"/>
      <w:r w:rsidRPr="00222069">
        <w:rPr>
          <w:rFonts w:ascii="Times New Roman" w:hAnsi="Times New Roman" w:cs="Times New Roman"/>
          <w:sz w:val="24"/>
          <w:szCs w:val="24"/>
        </w:rPr>
        <w:t>Континентальный шельф Российской Федерации (далее - континентальный шельф) включает в себя морское дно и недра подводных районов, находящиеся за пределами территориал</w:t>
      </w:r>
      <w:r>
        <w:rPr>
          <w:rFonts w:ascii="Times New Roman" w:hAnsi="Times New Roman" w:cs="Times New Roman"/>
          <w:sz w:val="24"/>
          <w:szCs w:val="24"/>
        </w:rPr>
        <w:t>ьного моря Российской Федерации</w:t>
      </w:r>
      <w:r w:rsidRPr="00222069">
        <w:rPr>
          <w:rFonts w:ascii="Times New Roman" w:hAnsi="Times New Roman" w:cs="Times New Roman"/>
          <w:sz w:val="24"/>
          <w:szCs w:val="24"/>
        </w:rPr>
        <w:t xml:space="preserve"> на всем протяжении естественного продолжения ее сухопутной территории до внешней границы подводной окраины материка.</w:t>
      </w:r>
      <w:proofErr w:type="gramEnd"/>
    </w:p>
    <w:p w:rsidR="007D4B53" w:rsidRPr="003870D1" w:rsidRDefault="003E1D8E" w:rsidP="009D6437">
      <w:pPr>
        <w:pStyle w:val="a4"/>
        <w:numPr>
          <w:ilvl w:val="1"/>
          <w:numId w:val="2"/>
        </w:numPr>
        <w:tabs>
          <w:tab w:val="left" w:pos="-609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Исключ</w:t>
      </w:r>
      <w:r w:rsidR="00222069">
        <w:rPr>
          <w:rFonts w:ascii="Times New Roman" w:hAnsi="Times New Roman" w:cs="Times New Roman"/>
          <w:sz w:val="24"/>
          <w:szCs w:val="24"/>
        </w:rPr>
        <w:t>и</w:t>
      </w:r>
      <w:r w:rsidR="00222069" w:rsidRPr="00222069">
        <w:rPr>
          <w:rFonts w:ascii="Times New Roman" w:hAnsi="Times New Roman" w:cs="Times New Roman"/>
          <w:sz w:val="24"/>
          <w:szCs w:val="24"/>
        </w:rPr>
        <w:t>тельная эконом</w:t>
      </w:r>
      <w:r w:rsidR="00222069">
        <w:rPr>
          <w:rFonts w:ascii="Times New Roman" w:hAnsi="Times New Roman" w:cs="Times New Roman"/>
          <w:sz w:val="24"/>
          <w:szCs w:val="24"/>
        </w:rPr>
        <w:t>и</w:t>
      </w:r>
      <w:r w:rsidR="00222069" w:rsidRPr="00222069">
        <w:rPr>
          <w:rFonts w:ascii="Times New Roman" w:hAnsi="Times New Roman" w:cs="Times New Roman"/>
          <w:sz w:val="24"/>
          <w:szCs w:val="24"/>
        </w:rPr>
        <w:t>ческая з</w:t>
      </w:r>
      <w:r w:rsidR="00222069">
        <w:rPr>
          <w:rFonts w:ascii="Times New Roman" w:hAnsi="Times New Roman" w:cs="Times New Roman"/>
          <w:sz w:val="24"/>
          <w:szCs w:val="24"/>
        </w:rPr>
        <w:t>о</w:t>
      </w:r>
      <w:r w:rsidR="00222069" w:rsidRPr="00222069">
        <w:rPr>
          <w:rFonts w:ascii="Times New Roman" w:hAnsi="Times New Roman" w:cs="Times New Roman"/>
          <w:sz w:val="24"/>
          <w:szCs w:val="24"/>
        </w:rPr>
        <w:t>на</w:t>
      </w:r>
      <w:r>
        <w:rPr>
          <w:rFonts w:ascii="Times New Roman" w:hAnsi="Times New Roman" w:cs="Times New Roman"/>
          <w:sz w:val="24"/>
          <w:szCs w:val="24"/>
        </w:rPr>
        <w:t xml:space="preserve"> Российской Федерации</w:t>
      </w:r>
      <w:r w:rsidR="00222069" w:rsidRPr="00222069">
        <w:rPr>
          <w:rFonts w:ascii="Times New Roman" w:hAnsi="Times New Roman" w:cs="Times New Roman"/>
          <w:sz w:val="24"/>
          <w:szCs w:val="24"/>
        </w:rPr>
        <w:t> </w:t>
      </w:r>
      <w:r w:rsidR="00222069">
        <w:rPr>
          <w:rFonts w:ascii="Times New Roman" w:hAnsi="Times New Roman" w:cs="Times New Roman"/>
          <w:sz w:val="24"/>
          <w:szCs w:val="24"/>
        </w:rPr>
        <w:t>это</w:t>
      </w:r>
      <w:r>
        <w:rPr>
          <w:rFonts w:ascii="Times New Roman" w:hAnsi="Times New Roman" w:cs="Times New Roman"/>
          <w:sz w:val="24"/>
          <w:szCs w:val="24"/>
        </w:rPr>
        <w:t xml:space="preserve"> </w:t>
      </w:r>
      <w:r w:rsidRPr="003E1D8E">
        <w:rPr>
          <w:rFonts w:ascii="Times New Roman" w:hAnsi="Times New Roman" w:cs="Times New Roman"/>
          <w:sz w:val="24"/>
          <w:szCs w:val="24"/>
        </w:rPr>
        <w:t xml:space="preserve"> </w:t>
      </w:r>
      <w:r w:rsidR="00222069" w:rsidRPr="00222069">
        <w:rPr>
          <w:rFonts w:ascii="Times New Roman" w:hAnsi="Times New Roman" w:cs="Times New Roman"/>
          <w:sz w:val="24"/>
          <w:szCs w:val="24"/>
        </w:rPr>
        <w:t xml:space="preserve">район, находящийся за пределами </w:t>
      </w:r>
      <w:hyperlink r:id="rId10" w:tooltip="Территориальные воды" w:history="1">
        <w:r w:rsidR="00222069" w:rsidRPr="00222069">
          <w:rPr>
            <w:rFonts w:ascii="Times New Roman" w:hAnsi="Times New Roman" w:cs="Times New Roman"/>
            <w:sz w:val="24"/>
            <w:szCs w:val="24"/>
          </w:rPr>
          <w:t>территориального моря</w:t>
        </w:r>
      </w:hyperlink>
      <w:r w:rsidR="00222069" w:rsidRPr="00222069">
        <w:rPr>
          <w:rFonts w:ascii="Times New Roman" w:hAnsi="Times New Roman" w:cs="Times New Roman"/>
          <w:sz w:val="24"/>
          <w:szCs w:val="24"/>
        </w:rPr>
        <w:t xml:space="preserve"> и прилегающий к нему, подпадающий под действие особого правового режима. Ширина его не может превышать 200 </w:t>
      </w:r>
      <w:hyperlink r:id="rId11" w:tooltip="Морская миля" w:history="1">
        <w:r w:rsidR="00222069" w:rsidRPr="00222069">
          <w:rPr>
            <w:rFonts w:ascii="Times New Roman" w:hAnsi="Times New Roman" w:cs="Times New Roman"/>
            <w:sz w:val="24"/>
            <w:szCs w:val="24"/>
          </w:rPr>
          <w:t>морских миль</w:t>
        </w:r>
      </w:hyperlink>
      <w:r w:rsidR="00222069" w:rsidRPr="00222069">
        <w:rPr>
          <w:rFonts w:ascii="Times New Roman" w:hAnsi="Times New Roman" w:cs="Times New Roman"/>
          <w:sz w:val="24"/>
          <w:szCs w:val="24"/>
        </w:rPr>
        <w:t xml:space="preserve"> (370,4 км), отсчитываемых от </w:t>
      </w:r>
      <w:hyperlink r:id="rId12" w:tooltip="Исходная линия" w:history="1">
        <w:r w:rsidR="00222069" w:rsidRPr="00222069">
          <w:rPr>
            <w:rFonts w:ascii="Times New Roman" w:hAnsi="Times New Roman" w:cs="Times New Roman"/>
            <w:sz w:val="24"/>
            <w:szCs w:val="24"/>
          </w:rPr>
          <w:t>исходных линий</w:t>
        </w:r>
      </w:hyperlink>
      <w:r w:rsidR="00222069" w:rsidRPr="00222069">
        <w:rPr>
          <w:rFonts w:ascii="Times New Roman" w:hAnsi="Times New Roman" w:cs="Times New Roman"/>
          <w:sz w:val="24"/>
          <w:szCs w:val="24"/>
        </w:rPr>
        <w:t xml:space="preserve">. </w:t>
      </w:r>
      <w:r w:rsidR="00664E09" w:rsidRPr="00664E09">
        <w:rPr>
          <w:rFonts w:ascii="Times New Roman" w:hAnsi="Times New Roman" w:cs="Times New Roman"/>
          <w:sz w:val="24"/>
          <w:szCs w:val="24"/>
        </w:rPr>
        <w:t xml:space="preserve"> </w:t>
      </w:r>
    </w:p>
    <w:p w:rsidR="00850EBD" w:rsidRPr="003870D1" w:rsidRDefault="00704A73" w:rsidP="00A2405A">
      <w:pPr>
        <w:pStyle w:val="1"/>
      </w:pPr>
      <w:bookmarkStart w:id="2" w:name="_Toc10707970"/>
      <w:r w:rsidRPr="00704A73">
        <w:t>Общие требования к договору страхования гражданской ответственности</w:t>
      </w:r>
      <w:bookmarkEnd w:id="2"/>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Союзом (Страхователем). </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По договору страхования страхуется риск ответственности членов Союза (далее именуемого – Застрахованное лицо).</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Договор страхования и/или правила страхования должны содержать следующие обязательные условия: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а) предмет договора страхования;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б) объе</w:t>
      </w:r>
      <w:proofErr w:type="gramStart"/>
      <w:r w:rsidRPr="00704A73">
        <w:rPr>
          <w:rFonts w:ascii="Times New Roman" w:hAnsi="Times New Roman" w:cs="Times New Roman"/>
          <w:sz w:val="24"/>
          <w:szCs w:val="24"/>
        </w:rPr>
        <w:t>кт стр</w:t>
      </w:r>
      <w:proofErr w:type="gramEnd"/>
      <w:r w:rsidRPr="00704A73">
        <w:rPr>
          <w:rFonts w:ascii="Times New Roman" w:hAnsi="Times New Roman" w:cs="Times New Roman"/>
          <w:sz w:val="24"/>
          <w:szCs w:val="24"/>
        </w:rPr>
        <w:t xml:space="preserve">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в) страховой случай;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г) исключения из страхового покрытия;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д) размер страховой суммы;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е) срок действия договора страхования;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ж) сроки и порядок уплаты страховой премии;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з) порядок определения размера страховой суммы;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и) исчерпывающий перечень оснований для отказа Страховщика в выплате страхового возмещения;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к) порядок заключения, изменения и прекращения договора страхования;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л) порядок взаимодействия сторон при наступлении события, имеющего признаки страхового случая;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м) исчерпывающий перечень сведений и документов, необходимых для определения размера убытков;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н) порядок рассмотрения Страховщиком требования о выплате страхового возмещения;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о) срок рассмотрения Страховщиком требования о выплате страхового возмещения;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lastRenderedPageBreak/>
        <w:t xml:space="preserve">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 </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В случае расторжения Союзом договора страхования он обязан уведомить об этом членов Союза не менее чем за десять дней до указанного расторжения, с указанием причин расторжения. </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В случае расторжения страховщиком договора страхования или прекращения действия указанного договора, Союз обязан уведомить об этом членов Союза не позднее 10 дней со дня получения соответствующей информации.</w:t>
      </w:r>
    </w:p>
    <w:p w:rsid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Территорией страхования гражданской ответственности по настоящему Положению является территория Российской Федерации</w:t>
      </w:r>
      <w:r w:rsidR="003E1D8E">
        <w:rPr>
          <w:rFonts w:ascii="Times New Roman" w:hAnsi="Times New Roman" w:cs="Times New Roman"/>
          <w:sz w:val="24"/>
          <w:szCs w:val="24"/>
        </w:rPr>
        <w:t>, а также континентальный шельф и исключительная экономическая зона Российской Федерации</w:t>
      </w:r>
      <w:r w:rsidRPr="00704A73">
        <w:rPr>
          <w:rFonts w:ascii="Times New Roman" w:hAnsi="Times New Roman" w:cs="Times New Roman"/>
          <w:sz w:val="24"/>
          <w:szCs w:val="24"/>
        </w:rPr>
        <w:t xml:space="preserve">. </w:t>
      </w:r>
    </w:p>
    <w:p w:rsidR="00232BD2" w:rsidRPr="00704A73" w:rsidRDefault="00232BD2" w:rsidP="00C930F7">
      <w:pPr>
        <w:pStyle w:val="a4"/>
        <w:numPr>
          <w:ilvl w:val="1"/>
          <w:numId w:val="4"/>
        </w:numPr>
        <w:tabs>
          <w:tab w:val="left" w:pos="-6096"/>
        </w:tabs>
        <w:ind w:left="0" w:firstLine="709"/>
        <w:jc w:val="both"/>
        <w:rPr>
          <w:rFonts w:ascii="Times New Roman" w:hAnsi="Times New Roman" w:cs="Times New Roman"/>
          <w:sz w:val="24"/>
          <w:szCs w:val="24"/>
        </w:rPr>
      </w:pPr>
      <w:r w:rsidRPr="005C3FD8">
        <w:rPr>
          <w:rFonts w:ascii="Times New Roman" w:hAnsi="Times New Roman" w:cs="Times New Roman"/>
          <w:sz w:val="24"/>
          <w:szCs w:val="24"/>
        </w:rPr>
        <w:t>Страховая премия уплачивается Союзом самостоятельно в пределах сметы доходов и расходов, утвержденной Общим собранием членов Союза</w:t>
      </w:r>
      <w:r w:rsidR="003E1D8E">
        <w:rPr>
          <w:rFonts w:ascii="Times New Roman" w:hAnsi="Times New Roman" w:cs="Times New Roman"/>
          <w:sz w:val="24"/>
          <w:szCs w:val="24"/>
        </w:rPr>
        <w:t xml:space="preserve"> на год, в котором требуется оплата страховой премии</w:t>
      </w:r>
      <w:r w:rsidRPr="005C3FD8">
        <w:rPr>
          <w:rFonts w:ascii="Times New Roman" w:hAnsi="Times New Roman" w:cs="Times New Roman"/>
          <w:sz w:val="24"/>
          <w:szCs w:val="24"/>
        </w:rPr>
        <w:t>.</w:t>
      </w:r>
    </w:p>
    <w:p w:rsidR="00962A21" w:rsidRPr="00704A73" w:rsidRDefault="00704A73" w:rsidP="00C930F7">
      <w:pPr>
        <w:pStyle w:val="a4"/>
        <w:numPr>
          <w:ilvl w:val="1"/>
          <w:numId w:val="4"/>
        </w:numPr>
        <w:tabs>
          <w:tab w:val="left" w:pos="-6096"/>
        </w:tabs>
        <w:spacing w:after="0" w:line="240" w:lineRule="auto"/>
        <w:ind w:left="0" w:firstLine="709"/>
        <w:jc w:val="both"/>
        <w:rPr>
          <w:rFonts w:ascii="Times New Roman" w:hAnsi="Times New Roman" w:cs="Times New Roman"/>
          <w:sz w:val="24"/>
          <w:szCs w:val="24"/>
        </w:rPr>
      </w:pPr>
      <w:r w:rsidRPr="00704A73">
        <w:rPr>
          <w:rFonts w:ascii="Times New Roman" w:hAnsi="Times New Roman" w:cs="Times New Roman"/>
          <w:sz w:val="24"/>
          <w:szCs w:val="24"/>
        </w:rPr>
        <w:t>Союз обязан обеспечить непрерывное страхование гражданской ответственности членов Союза.</w:t>
      </w:r>
    </w:p>
    <w:p w:rsidR="00483097" w:rsidRPr="003870D1" w:rsidRDefault="005C3FD8" w:rsidP="00A2405A">
      <w:pPr>
        <w:pStyle w:val="1"/>
      </w:pPr>
      <w:bookmarkStart w:id="3" w:name="_Toc10707971"/>
      <w:r w:rsidRPr="005C3FD8">
        <w:t xml:space="preserve">Требования к </w:t>
      </w:r>
      <w:r w:rsidR="00232BD2">
        <w:t>застрахованным лицам, включенным в договор</w:t>
      </w:r>
      <w:r w:rsidRPr="005C3FD8">
        <w:t xml:space="preserve"> страхования гражданской ответственности</w:t>
      </w:r>
      <w:bookmarkEnd w:id="3"/>
    </w:p>
    <w:p w:rsidR="004D1347" w:rsidRPr="003870D1" w:rsidRDefault="005C3FD8" w:rsidP="00C930F7">
      <w:pPr>
        <w:pStyle w:val="a4"/>
        <w:numPr>
          <w:ilvl w:val="1"/>
          <w:numId w:val="6"/>
        </w:numPr>
        <w:spacing w:after="0" w:line="240" w:lineRule="auto"/>
        <w:ind w:left="0" w:firstLine="709"/>
        <w:jc w:val="both"/>
        <w:rPr>
          <w:rFonts w:ascii="Times New Roman" w:hAnsi="Times New Roman" w:cs="Times New Roman"/>
          <w:sz w:val="24"/>
          <w:szCs w:val="24"/>
        </w:rPr>
      </w:pPr>
      <w:r w:rsidRPr="005C3FD8">
        <w:rPr>
          <w:rFonts w:ascii="Times New Roman" w:hAnsi="Times New Roman" w:cs="Times New Roman"/>
          <w:sz w:val="24"/>
          <w:szCs w:val="24"/>
        </w:rPr>
        <w:t xml:space="preserve">Договор коллективного страхования заключается в отношении всех членов Союза, изъявивших желание присоединиться к коллективному договору страхования на страховую сумму 3 000 000 (Три миллиона) рублей. </w:t>
      </w:r>
    </w:p>
    <w:p w:rsidR="00BA4819" w:rsidRPr="003870D1" w:rsidRDefault="005C3FD8" w:rsidP="00A2405A">
      <w:pPr>
        <w:pStyle w:val="1"/>
      </w:pPr>
      <w:bookmarkStart w:id="4" w:name="_Toc10707972"/>
      <w:r w:rsidRPr="005C3FD8">
        <w:t>Требования к определению предмета договора страхования и объекта страхования</w:t>
      </w:r>
      <w:bookmarkEnd w:id="4"/>
    </w:p>
    <w:p w:rsidR="005C3FD8" w:rsidRPr="005C3FD8" w:rsidRDefault="005C3FD8" w:rsidP="00C930F7">
      <w:pPr>
        <w:pStyle w:val="a4"/>
        <w:numPr>
          <w:ilvl w:val="1"/>
          <w:numId w:val="4"/>
        </w:numPr>
        <w:tabs>
          <w:tab w:val="left" w:pos="-6237"/>
        </w:tabs>
        <w:spacing w:after="0" w:line="240" w:lineRule="auto"/>
        <w:ind w:left="0" w:firstLine="709"/>
        <w:jc w:val="both"/>
        <w:rPr>
          <w:rFonts w:ascii="Times New Roman" w:hAnsi="Times New Roman" w:cs="Times New Roman"/>
          <w:sz w:val="24"/>
          <w:szCs w:val="24"/>
        </w:rPr>
      </w:pPr>
      <w:proofErr w:type="gramStart"/>
      <w:r w:rsidRPr="005C3FD8">
        <w:rPr>
          <w:rFonts w:ascii="Times New Roman" w:hAnsi="Times New Roman" w:cs="Times New Roman"/>
          <w:sz w:val="24"/>
          <w:szCs w:val="24"/>
        </w:rPr>
        <w:t xml:space="preserve">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 </w:t>
      </w:r>
      <w:proofErr w:type="gramEnd"/>
    </w:p>
    <w:p w:rsidR="005C3FD8" w:rsidRPr="005C3FD8" w:rsidRDefault="005C3FD8" w:rsidP="00C930F7">
      <w:pPr>
        <w:pStyle w:val="a4"/>
        <w:numPr>
          <w:ilvl w:val="1"/>
          <w:numId w:val="4"/>
        </w:numPr>
        <w:tabs>
          <w:tab w:val="left" w:pos="-6237"/>
        </w:tabs>
        <w:ind w:left="0" w:firstLine="709"/>
        <w:jc w:val="both"/>
        <w:rPr>
          <w:rFonts w:ascii="Times New Roman" w:hAnsi="Times New Roman" w:cs="Times New Roman"/>
          <w:sz w:val="24"/>
          <w:szCs w:val="24"/>
        </w:rPr>
      </w:pPr>
      <w:r w:rsidRPr="005C3FD8">
        <w:rPr>
          <w:rFonts w:ascii="Times New Roman" w:hAnsi="Times New Roman" w:cs="Times New Roman"/>
          <w:sz w:val="24"/>
          <w:szCs w:val="24"/>
        </w:rPr>
        <w:t>Объектом страхования являются:</w:t>
      </w:r>
    </w:p>
    <w:p w:rsidR="005C3FD8" w:rsidRPr="005C3FD8" w:rsidRDefault="005C3FD8" w:rsidP="00C930F7">
      <w:pPr>
        <w:pStyle w:val="a4"/>
        <w:tabs>
          <w:tab w:val="left" w:pos="-6237"/>
        </w:tabs>
        <w:ind w:left="0"/>
        <w:jc w:val="both"/>
        <w:rPr>
          <w:rFonts w:ascii="Times New Roman" w:hAnsi="Times New Roman" w:cs="Times New Roman"/>
          <w:sz w:val="24"/>
          <w:szCs w:val="24"/>
        </w:rPr>
      </w:pPr>
      <w:r w:rsidRPr="005C3FD8">
        <w:rPr>
          <w:rFonts w:ascii="Times New Roman" w:hAnsi="Times New Roman" w:cs="Times New Roman"/>
          <w:sz w:val="24"/>
          <w:szCs w:val="24"/>
        </w:rPr>
        <w:t xml:space="preserve">Объект страхования – не противоречащие законодательству Российской Федерации имущественные интересы Страхователя (Лица, риск ответственности которого застрахован), связанные </w:t>
      </w:r>
      <w:proofErr w:type="gramStart"/>
      <w:r w:rsidRPr="005C3FD8">
        <w:rPr>
          <w:rFonts w:ascii="Times New Roman" w:hAnsi="Times New Roman" w:cs="Times New Roman"/>
          <w:sz w:val="24"/>
          <w:szCs w:val="24"/>
        </w:rPr>
        <w:t>с</w:t>
      </w:r>
      <w:proofErr w:type="gramEnd"/>
      <w:r w:rsidRPr="005C3FD8">
        <w:rPr>
          <w:rFonts w:ascii="Times New Roman" w:hAnsi="Times New Roman" w:cs="Times New Roman"/>
          <w:sz w:val="24"/>
          <w:szCs w:val="24"/>
        </w:rPr>
        <w:t>:</w:t>
      </w:r>
    </w:p>
    <w:p w:rsidR="005C3FD8" w:rsidRPr="005C3FD8" w:rsidRDefault="005C3FD8" w:rsidP="00C930F7">
      <w:pPr>
        <w:pStyle w:val="a4"/>
        <w:tabs>
          <w:tab w:val="left" w:pos="-6237"/>
        </w:tabs>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5C3FD8">
        <w:rPr>
          <w:rFonts w:ascii="Times New Roman" w:hAnsi="Times New Roman" w:cs="Times New Roman"/>
          <w:sz w:val="24"/>
          <w:szCs w:val="24"/>
        </w:rPr>
        <w:t>А) риском наступления его (их) ответственности за причинение вреда жизни, здоровью или имуществу физических лиц, имуществу юридических лиц, муниципальных образований, субъектов Российской Федерации или Российской Федерации,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при осуществлении застрахованной деятельности;</w:t>
      </w:r>
      <w:proofErr w:type="gramEnd"/>
    </w:p>
    <w:p w:rsidR="005C3FD8" w:rsidRPr="005C3FD8" w:rsidRDefault="005C3FD8" w:rsidP="00C930F7">
      <w:pPr>
        <w:pStyle w:val="a4"/>
        <w:tabs>
          <w:tab w:val="left" w:pos="-6237"/>
        </w:tabs>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C3FD8">
        <w:rPr>
          <w:rFonts w:ascii="Times New Roman" w:hAnsi="Times New Roman" w:cs="Times New Roman"/>
          <w:sz w:val="24"/>
          <w:szCs w:val="24"/>
        </w:rPr>
        <w:t>либо риском предъявлениям собственником, концессионером или частным партнером, либо страховщиками, застраховавшими их ответственность, Страхователю (Лицу, риск ответственности которого застрахован) в порядке регресса (суброгации) требований в размере возмещенного вреда и выплаты компенсации сверх возмещенного вреда в результате разрушения, повреждения здания, сооружения либо части здания, сооружения, нарушения требований к обеспечению безопасной эксплуатации здания вследствие недостатков работ при осуществлении застрахованной деятельности;</w:t>
      </w:r>
      <w:proofErr w:type="gramEnd"/>
    </w:p>
    <w:p w:rsidR="005C3FD8" w:rsidRPr="005C3FD8" w:rsidRDefault="005C3FD8" w:rsidP="00C930F7">
      <w:pPr>
        <w:pStyle w:val="a4"/>
        <w:tabs>
          <w:tab w:val="left" w:pos="-6237"/>
        </w:tabs>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C3FD8">
        <w:rPr>
          <w:rFonts w:ascii="Times New Roman" w:hAnsi="Times New Roman" w:cs="Times New Roman"/>
          <w:sz w:val="24"/>
          <w:szCs w:val="24"/>
        </w:rPr>
        <w:t xml:space="preserve">либо риском предъявления застройщиком или страховщиком/страховщиками, застраховавшими ответственность, Страхователю (Лицу, риск ответственности которого застрахован) в порядке регресса (суброгации) требований в размере возмещенного вреда и </w:t>
      </w:r>
      <w:r w:rsidRPr="005C3FD8">
        <w:rPr>
          <w:rFonts w:ascii="Times New Roman" w:hAnsi="Times New Roman" w:cs="Times New Roman"/>
          <w:sz w:val="24"/>
          <w:szCs w:val="24"/>
        </w:rPr>
        <w:lastRenderedPageBreak/>
        <w:t>выплаты компенсации сверх возмещенного вреда в результате разрушения, повреждения объекта незавершенного строительства, нарушения требований безопасности при строительстве такого объекта вследствие недостатков работ при осуществлении застрахованной деятельности.</w:t>
      </w:r>
      <w:proofErr w:type="gramEnd"/>
    </w:p>
    <w:p w:rsidR="00F579E7" w:rsidRDefault="005C3FD8" w:rsidP="00C930F7">
      <w:pPr>
        <w:pStyle w:val="a4"/>
        <w:tabs>
          <w:tab w:val="left" w:pos="-623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C3FD8">
        <w:rPr>
          <w:rFonts w:ascii="Times New Roman" w:hAnsi="Times New Roman" w:cs="Times New Roman"/>
          <w:sz w:val="24"/>
          <w:szCs w:val="24"/>
        </w:rPr>
        <w:t xml:space="preserve">Б) риском возникновения непредвиденных судебных и иных расходов Страхователя (Лица, риск ответственности которого застрахован), связанных с заявленными ему требованиями (исками, претензиями) о возмещении вреда, риск наступления </w:t>
      </w:r>
      <w:proofErr w:type="gramStart"/>
      <w:r w:rsidRPr="005C3FD8">
        <w:rPr>
          <w:rFonts w:ascii="Times New Roman" w:hAnsi="Times New Roman" w:cs="Times New Roman"/>
          <w:sz w:val="24"/>
          <w:szCs w:val="24"/>
        </w:rPr>
        <w:t>ответственности</w:t>
      </w:r>
      <w:proofErr w:type="gramEnd"/>
      <w:r w:rsidRPr="005C3FD8">
        <w:rPr>
          <w:rFonts w:ascii="Times New Roman" w:hAnsi="Times New Roman" w:cs="Times New Roman"/>
          <w:sz w:val="24"/>
          <w:szCs w:val="24"/>
        </w:rPr>
        <w:t xml:space="preserve"> за причинение которого застрахован по настоящему Договору.</w:t>
      </w:r>
    </w:p>
    <w:p w:rsidR="00D417E8" w:rsidRPr="003870D1" w:rsidRDefault="005221B6" w:rsidP="00A2405A">
      <w:pPr>
        <w:pStyle w:val="1"/>
      </w:pPr>
      <w:bookmarkStart w:id="5" w:name="_Toc10707973"/>
      <w:r w:rsidRPr="005221B6">
        <w:t>Требования к определению страхового случая</w:t>
      </w:r>
      <w:bookmarkEnd w:id="5"/>
    </w:p>
    <w:p w:rsidR="00695A22" w:rsidRPr="003870D1" w:rsidRDefault="00A56A2E" w:rsidP="00C930F7">
      <w:pPr>
        <w:pStyle w:val="a4"/>
        <w:numPr>
          <w:ilvl w:val="1"/>
          <w:numId w:val="4"/>
        </w:numPr>
        <w:spacing w:after="0" w:line="240" w:lineRule="auto"/>
        <w:ind w:left="0" w:firstLine="709"/>
        <w:jc w:val="both"/>
        <w:rPr>
          <w:rFonts w:ascii="Times New Roman" w:hAnsi="Times New Roman" w:cs="Times New Roman"/>
          <w:sz w:val="24"/>
          <w:szCs w:val="24"/>
        </w:rPr>
      </w:pPr>
      <w:proofErr w:type="gramStart"/>
      <w:r w:rsidRPr="00A56A2E">
        <w:rPr>
          <w:rFonts w:ascii="Times New Roman" w:hAnsi="Times New Roman" w:cs="Times New Roman"/>
          <w:sz w:val="24"/>
          <w:szCs w:val="24"/>
        </w:rPr>
        <w:t>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w:t>
      </w:r>
      <w:proofErr w:type="gramEnd"/>
      <w:r w:rsidRPr="00A56A2E">
        <w:rPr>
          <w:rFonts w:ascii="Times New Roman" w:hAnsi="Times New Roman" w:cs="Times New Roman"/>
          <w:sz w:val="24"/>
          <w:szCs w:val="24"/>
        </w:rPr>
        <w:t xml:space="preserve"> </w:t>
      </w:r>
      <w:proofErr w:type="gramStart"/>
      <w:r w:rsidRPr="00A56A2E">
        <w:rPr>
          <w:rFonts w:ascii="Times New Roman" w:hAnsi="Times New Roman" w:cs="Times New Roman"/>
          <w:sz w:val="24"/>
          <w:szCs w:val="24"/>
        </w:rPr>
        <w:t>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r w:rsidR="00695A22" w:rsidRPr="003870D1">
        <w:rPr>
          <w:rFonts w:ascii="Times New Roman" w:hAnsi="Times New Roman" w:cs="Times New Roman"/>
          <w:sz w:val="24"/>
          <w:szCs w:val="24"/>
        </w:rPr>
        <w:t>.</w:t>
      </w:r>
      <w:proofErr w:type="gramEnd"/>
    </w:p>
    <w:p w:rsidR="005221B6" w:rsidRPr="003870D1" w:rsidRDefault="005221B6" w:rsidP="00A2405A">
      <w:pPr>
        <w:pStyle w:val="1"/>
      </w:pPr>
      <w:bookmarkStart w:id="6" w:name="_Toc10707974"/>
      <w:r w:rsidRPr="003870D1">
        <w:t>Заключительные положения</w:t>
      </w:r>
      <w:bookmarkEnd w:id="6"/>
    </w:p>
    <w:p w:rsidR="00A56A2E" w:rsidRPr="00A56A2E" w:rsidRDefault="00A56A2E" w:rsidP="00F91D84">
      <w:pPr>
        <w:pStyle w:val="a4"/>
        <w:numPr>
          <w:ilvl w:val="1"/>
          <w:numId w:val="4"/>
        </w:numPr>
        <w:ind w:left="0" w:firstLine="709"/>
        <w:jc w:val="both"/>
        <w:rPr>
          <w:rFonts w:ascii="Times New Roman" w:hAnsi="Times New Roman" w:cs="Times New Roman"/>
          <w:sz w:val="24"/>
          <w:szCs w:val="24"/>
        </w:rPr>
      </w:pPr>
      <w:r w:rsidRPr="00A56A2E">
        <w:rPr>
          <w:rFonts w:ascii="Times New Roman" w:hAnsi="Times New Roman" w:cs="Times New Roman"/>
          <w:sz w:val="24"/>
          <w:szCs w:val="24"/>
        </w:rPr>
        <w:t>Коллективный договор страхования гражданской ответственности заключа</w:t>
      </w:r>
      <w:r>
        <w:rPr>
          <w:rFonts w:ascii="Times New Roman" w:hAnsi="Times New Roman" w:cs="Times New Roman"/>
          <w:sz w:val="24"/>
          <w:szCs w:val="24"/>
        </w:rPr>
        <w:t>ет</w:t>
      </w:r>
      <w:r w:rsidRPr="00A56A2E">
        <w:rPr>
          <w:rFonts w:ascii="Times New Roman" w:hAnsi="Times New Roman" w:cs="Times New Roman"/>
          <w:sz w:val="24"/>
          <w:szCs w:val="24"/>
        </w:rPr>
        <w:t xml:space="preserve">ся в качестве одного единого договора в отношении всех членов </w:t>
      </w:r>
      <w:r w:rsidR="00F91D84">
        <w:rPr>
          <w:rFonts w:ascii="Times New Roman" w:hAnsi="Times New Roman" w:cs="Times New Roman"/>
          <w:sz w:val="24"/>
          <w:szCs w:val="24"/>
        </w:rPr>
        <w:t xml:space="preserve">Союза, </w:t>
      </w:r>
      <w:r w:rsidR="00F91D84" w:rsidRPr="00F91D84">
        <w:rPr>
          <w:rFonts w:ascii="Times New Roman" w:hAnsi="Times New Roman" w:cs="Times New Roman"/>
          <w:sz w:val="24"/>
          <w:szCs w:val="24"/>
        </w:rPr>
        <w:t>изъявивших желание присоединиться к коллективному договору страхования</w:t>
      </w:r>
      <w:r w:rsidRPr="00A56A2E">
        <w:rPr>
          <w:rFonts w:ascii="Times New Roman" w:hAnsi="Times New Roman" w:cs="Times New Roman"/>
          <w:sz w:val="24"/>
          <w:szCs w:val="24"/>
        </w:rPr>
        <w:t xml:space="preserve">. Коллективный договор страхования гражданской ответственности </w:t>
      </w:r>
      <w:r>
        <w:rPr>
          <w:rFonts w:ascii="Times New Roman" w:hAnsi="Times New Roman" w:cs="Times New Roman"/>
          <w:sz w:val="24"/>
          <w:szCs w:val="24"/>
        </w:rPr>
        <w:t>не исключает возможности членам Союза</w:t>
      </w:r>
      <w:r w:rsidRPr="00A56A2E">
        <w:rPr>
          <w:rFonts w:ascii="Times New Roman" w:hAnsi="Times New Roman" w:cs="Times New Roman"/>
          <w:sz w:val="24"/>
          <w:szCs w:val="24"/>
        </w:rPr>
        <w:t xml:space="preserve"> </w:t>
      </w:r>
      <w:r w:rsidR="004D4B7B" w:rsidRPr="00A56A2E">
        <w:rPr>
          <w:rFonts w:ascii="Times New Roman" w:hAnsi="Times New Roman" w:cs="Times New Roman"/>
          <w:sz w:val="24"/>
          <w:szCs w:val="24"/>
        </w:rPr>
        <w:t xml:space="preserve">одновременно </w:t>
      </w:r>
      <w:r w:rsidRPr="00A56A2E">
        <w:rPr>
          <w:rFonts w:ascii="Times New Roman" w:hAnsi="Times New Roman" w:cs="Times New Roman"/>
          <w:sz w:val="24"/>
          <w:szCs w:val="24"/>
        </w:rPr>
        <w:t>заключать индивидуальны</w:t>
      </w:r>
      <w:r w:rsidR="004D4B7B">
        <w:rPr>
          <w:rFonts w:ascii="Times New Roman" w:hAnsi="Times New Roman" w:cs="Times New Roman"/>
          <w:sz w:val="24"/>
          <w:szCs w:val="24"/>
        </w:rPr>
        <w:t>е</w:t>
      </w:r>
      <w:r w:rsidRPr="00A56A2E">
        <w:rPr>
          <w:rFonts w:ascii="Times New Roman" w:hAnsi="Times New Roman" w:cs="Times New Roman"/>
          <w:sz w:val="24"/>
          <w:szCs w:val="24"/>
        </w:rPr>
        <w:t xml:space="preserve"> договор</w:t>
      </w:r>
      <w:r w:rsidR="004D4B7B">
        <w:rPr>
          <w:rFonts w:ascii="Times New Roman" w:hAnsi="Times New Roman" w:cs="Times New Roman"/>
          <w:sz w:val="24"/>
          <w:szCs w:val="24"/>
        </w:rPr>
        <w:t>ы</w:t>
      </w:r>
      <w:r w:rsidRPr="00A56A2E">
        <w:rPr>
          <w:rFonts w:ascii="Times New Roman" w:hAnsi="Times New Roman" w:cs="Times New Roman"/>
          <w:sz w:val="24"/>
          <w:szCs w:val="24"/>
        </w:rPr>
        <w:t xml:space="preserve"> страхования гражданской ответственности. </w:t>
      </w:r>
      <w:r w:rsidR="00C930F7" w:rsidRPr="00C930F7">
        <w:rPr>
          <w:rFonts w:ascii="Times New Roman" w:hAnsi="Times New Roman" w:cs="Times New Roman"/>
          <w:sz w:val="24"/>
          <w:szCs w:val="24"/>
        </w:rPr>
        <w:t xml:space="preserve"> </w:t>
      </w:r>
    </w:p>
    <w:p w:rsidR="00A56A2E" w:rsidRPr="00A56A2E" w:rsidRDefault="00A56A2E" w:rsidP="00C930F7">
      <w:pPr>
        <w:pStyle w:val="a4"/>
        <w:numPr>
          <w:ilvl w:val="1"/>
          <w:numId w:val="4"/>
        </w:numPr>
        <w:ind w:left="0" w:firstLine="709"/>
        <w:jc w:val="both"/>
        <w:rPr>
          <w:rFonts w:ascii="Times New Roman" w:hAnsi="Times New Roman" w:cs="Times New Roman"/>
          <w:sz w:val="24"/>
          <w:szCs w:val="24"/>
        </w:rPr>
      </w:pPr>
      <w:r w:rsidRPr="00A56A2E">
        <w:rPr>
          <w:rFonts w:ascii="Times New Roman" w:hAnsi="Times New Roman" w:cs="Times New Roman"/>
          <w:sz w:val="24"/>
          <w:szCs w:val="24"/>
        </w:rPr>
        <w:t xml:space="preserve">В случае заключения </w:t>
      </w:r>
      <w:r w:rsidR="00C930F7">
        <w:rPr>
          <w:rFonts w:ascii="Times New Roman" w:hAnsi="Times New Roman" w:cs="Times New Roman"/>
          <w:sz w:val="24"/>
          <w:szCs w:val="24"/>
        </w:rPr>
        <w:t xml:space="preserve">членами Союза индивидуального </w:t>
      </w:r>
      <w:r w:rsidRPr="00A56A2E">
        <w:rPr>
          <w:rFonts w:ascii="Times New Roman" w:hAnsi="Times New Roman" w:cs="Times New Roman"/>
          <w:sz w:val="24"/>
          <w:szCs w:val="24"/>
        </w:rPr>
        <w:t>договора страхования гражданской ответственности</w:t>
      </w:r>
      <w:r w:rsidR="00664E09">
        <w:rPr>
          <w:rFonts w:ascii="Times New Roman" w:hAnsi="Times New Roman" w:cs="Times New Roman"/>
          <w:sz w:val="24"/>
          <w:szCs w:val="24"/>
        </w:rPr>
        <w:t>,</w:t>
      </w:r>
      <w:r w:rsidR="00C930F7">
        <w:rPr>
          <w:rFonts w:ascii="Times New Roman" w:hAnsi="Times New Roman" w:cs="Times New Roman"/>
          <w:sz w:val="24"/>
          <w:szCs w:val="24"/>
        </w:rPr>
        <w:t xml:space="preserve"> при заключенном (действующем) коллективном договоре страхования гражданской ответственности</w:t>
      </w:r>
      <w:r w:rsidR="00F91D84">
        <w:rPr>
          <w:rFonts w:ascii="Times New Roman" w:hAnsi="Times New Roman" w:cs="Times New Roman"/>
          <w:sz w:val="24"/>
          <w:szCs w:val="24"/>
        </w:rPr>
        <w:t xml:space="preserve"> и присоединении к нему</w:t>
      </w:r>
      <w:r w:rsidRPr="00A56A2E">
        <w:rPr>
          <w:rFonts w:ascii="Times New Roman" w:hAnsi="Times New Roman" w:cs="Times New Roman"/>
          <w:sz w:val="24"/>
          <w:szCs w:val="24"/>
        </w:rPr>
        <w:t xml:space="preserve">, </w:t>
      </w:r>
      <w:r w:rsidR="00C930F7">
        <w:rPr>
          <w:rFonts w:ascii="Times New Roman" w:hAnsi="Times New Roman" w:cs="Times New Roman"/>
          <w:sz w:val="24"/>
          <w:szCs w:val="24"/>
        </w:rPr>
        <w:t>индивидуальным</w:t>
      </w:r>
      <w:r w:rsidRPr="00A56A2E">
        <w:rPr>
          <w:rFonts w:ascii="Times New Roman" w:hAnsi="Times New Roman" w:cs="Times New Roman"/>
          <w:sz w:val="24"/>
          <w:szCs w:val="24"/>
        </w:rPr>
        <w:t xml:space="preserve"> договором страхования гражданской ответственности по каждому страховому случаю</w:t>
      </w:r>
      <w:r w:rsidR="00C930F7">
        <w:rPr>
          <w:rFonts w:ascii="Times New Roman" w:hAnsi="Times New Roman" w:cs="Times New Roman"/>
          <w:sz w:val="24"/>
          <w:szCs w:val="24"/>
        </w:rPr>
        <w:t xml:space="preserve"> может быть</w:t>
      </w:r>
      <w:r w:rsidRPr="00A56A2E">
        <w:rPr>
          <w:rFonts w:ascii="Times New Roman" w:hAnsi="Times New Roman" w:cs="Times New Roman"/>
          <w:sz w:val="24"/>
          <w:szCs w:val="24"/>
        </w:rPr>
        <w:t xml:space="preserve"> устан</w:t>
      </w:r>
      <w:r w:rsidR="00C930F7">
        <w:rPr>
          <w:rFonts w:ascii="Times New Roman" w:hAnsi="Times New Roman" w:cs="Times New Roman"/>
          <w:sz w:val="24"/>
          <w:szCs w:val="24"/>
        </w:rPr>
        <w:t>овлена</w:t>
      </w:r>
      <w:r w:rsidRPr="00A56A2E">
        <w:rPr>
          <w:rFonts w:ascii="Times New Roman" w:hAnsi="Times New Roman" w:cs="Times New Roman"/>
          <w:sz w:val="24"/>
          <w:szCs w:val="24"/>
        </w:rPr>
        <w:t xml:space="preserve"> безусловная франшиза в размере страховой суммы, указанной в </w:t>
      </w:r>
      <w:r w:rsidR="00C930F7">
        <w:rPr>
          <w:rFonts w:ascii="Times New Roman" w:hAnsi="Times New Roman" w:cs="Times New Roman"/>
          <w:sz w:val="24"/>
          <w:szCs w:val="24"/>
        </w:rPr>
        <w:t>коллективном</w:t>
      </w:r>
      <w:r w:rsidRPr="00A56A2E">
        <w:rPr>
          <w:rFonts w:ascii="Times New Roman" w:hAnsi="Times New Roman" w:cs="Times New Roman"/>
          <w:sz w:val="24"/>
          <w:szCs w:val="24"/>
        </w:rPr>
        <w:t xml:space="preserve"> договоре страхования гражданской ответственности застрахованного члена </w:t>
      </w:r>
      <w:r w:rsidR="00C930F7">
        <w:rPr>
          <w:rFonts w:ascii="Times New Roman" w:hAnsi="Times New Roman" w:cs="Times New Roman"/>
          <w:sz w:val="24"/>
          <w:szCs w:val="24"/>
        </w:rPr>
        <w:t>Союза</w:t>
      </w:r>
      <w:r w:rsidRPr="00A56A2E">
        <w:rPr>
          <w:rFonts w:ascii="Times New Roman" w:hAnsi="Times New Roman" w:cs="Times New Roman"/>
          <w:sz w:val="24"/>
          <w:szCs w:val="24"/>
        </w:rPr>
        <w:t xml:space="preserve">. </w:t>
      </w:r>
    </w:p>
    <w:p w:rsidR="005221B6" w:rsidRPr="003870D1" w:rsidRDefault="00A56A2E" w:rsidP="00C930F7">
      <w:pPr>
        <w:pStyle w:val="a4"/>
        <w:numPr>
          <w:ilvl w:val="1"/>
          <w:numId w:val="4"/>
        </w:numPr>
        <w:spacing w:after="0" w:line="240" w:lineRule="auto"/>
        <w:ind w:left="0" w:firstLine="709"/>
        <w:jc w:val="both"/>
        <w:rPr>
          <w:rFonts w:ascii="Times New Roman" w:hAnsi="Times New Roman" w:cs="Times New Roman"/>
          <w:sz w:val="24"/>
          <w:szCs w:val="24"/>
        </w:rPr>
      </w:pPr>
      <w:r w:rsidRPr="00A56A2E">
        <w:rPr>
          <w:rFonts w:ascii="Times New Roman" w:hAnsi="Times New Roman" w:cs="Times New Roman"/>
          <w:sz w:val="24"/>
          <w:szCs w:val="24"/>
        </w:rPr>
        <w:t>Коллективный договор страхования гражданской ответственности членов саморегулируемой организации должен соответствовать настоящему Положению и законодательству Российской Федерации</w:t>
      </w:r>
      <w:r w:rsidR="00664E09">
        <w:rPr>
          <w:rFonts w:ascii="Times New Roman" w:hAnsi="Times New Roman" w:cs="Times New Roman"/>
          <w:sz w:val="24"/>
          <w:szCs w:val="24"/>
        </w:rPr>
        <w:t>.</w:t>
      </w:r>
    </w:p>
    <w:p w:rsidR="005221B6" w:rsidRPr="00C930F7" w:rsidRDefault="00C930F7" w:rsidP="00C930F7">
      <w:pPr>
        <w:pStyle w:val="a4"/>
        <w:numPr>
          <w:ilvl w:val="1"/>
          <w:numId w:val="4"/>
        </w:numPr>
        <w:spacing w:after="0" w:line="240" w:lineRule="auto"/>
        <w:ind w:left="0" w:firstLine="709"/>
        <w:jc w:val="both"/>
        <w:rPr>
          <w:rFonts w:ascii="Times New Roman" w:hAnsi="Times New Roman" w:cs="Times New Roman"/>
          <w:sz w:val="24"/>
          <w:szCs w:val="24"/>
        </w:rPr>
      </w:pPr>
      <w:r w:rsidRPr="00C930F7">
        <w:rPr>
          <w:rFonts w:ascii="Times New Roman" w:hAnsi="Times New Roman" w:cs="Times New Roman"/>
          <w:sz w:val="24"/>
          <w:szCs w:val="24"/>
        </w:rPr>
        <w:t>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настоящего Положения указанным правилам, то применяются правила, установленные нормативно-правовыми актами Российской Федерации, но только в той части, в которой настоящее Положение противоречит указанным правилам.</w:t>
      </w:r>
    </w:p>
    <w:sectPr w:rsidR="005221B6" w:rsidRPr="00C930F7" w:rsidSect="00307081">
      <w:headerReference w:type="default" r:id="rId13"/>
      <w:footerReference w:type="default" r:id="rId14"/>
      <w:headerReference w:type="first" r:id="rId15"/>
      <w:pgSz w:w="11906" w:h="16838"/>
      <w:pgMar w:top="851" w:right="567" w:bottom="851" w:left="1701"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CD" w:rsidRDefault="00AF24CD" w:rsidP="00FB07E1">
      <w:pPr>
        <w:spacing w:after="0" w:line="240" w:lineRule="auto"/>
      </w:pPr>
      <w:r>
        <w:separator/>
      </w:r>
    </w:p>
  </w:endnote>
  <w:endnote w:type="continuationSeparator" w:id="0">
    <w:p w:rsidR="00AF24CD" w:rsidRDefault="00AF24CD" w:rsidP="00FB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ingLiU_HKSCS">
    <w:altName w:val="Malgun Gothic Semilight"/>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23"/>
      <w:gridCol w:w="4514"/>
    </w:tblGrid>
    <w:tr w:rsidR="00464E48" w:rsidRPr="00464E48" w:rsidTr="00E85780">
      <w:trPr>
        <w:jc w:val="center"/>
      </w:trPr>
      <w:tc>
        <w:tcPr>
          <w:tcW w:w="5123" w:type="dxa"/>
          <w:tcBorders>
            <w:top w:val="single" w:sz="4" w:space="0" w:color="auto"/>
            <w:bottom w:val="single" w:sz="4" w:space="0" w:color="auto"/>
          </w:tcBorders>
        </w:tcPr>
        <w:p w:rsidR="00464E48" w:rsidRPr="00464E48" w:rsidRDefault="00464E48" w:rsidP="00464E48">
          <w:pPr>
            <w:tabs>
              <w:tab w:val="center" w:pos="4677"/>
              <w:tab w:val="right" w:pos="9585"/>
            </w:tabs>
            <w:suppressAutoHyphens/>
            <w:spacing w:before="100" w:beforeAutospacing="1" w:after="0" w:afterAutospacing="1" w:line="240" w:lineRule="auto"/>
            <w:ind w:firstLine="720"/>
            <w:jc w:val="both"/>
            <w:rPr>
              <w:rFonts w:ascii="Times New Roman" w:eastAsia="MingLiU_HKSCS" w:hAnsi="Times New Roman" w:cs="MingLiU_HKSCS"/>
              <w:i/>
              <w:color w:val="000000"/>
              <w:sz w:val="20"/>
              <w:szCs w:val="20"/>
              <w:lang w:eastAsia="ar-SA"/>
            </w:rPr>
          </w:pPr>
        </w:p>
      </w:tc>
      <w:tc>
        <w:tcPr>
          <w:tcW w:w="4514" w:type="dxa"/>
          <w:tcBorders>
            <w:top w:val="single" w:sz="4" w:space="0" w:color="auto"/>
            <w:bottom w:val="single" w:sz="4" w:space="0" w:color="auto"/>
          </w:tcBorders>
        </w:tcPr>
        <w:p w:rsidR="00464E48" w:rsidRPr="00464E48" w:rsidRDefault="00464E48" w:rsidP="00464E48">
          <w:pPr>
            <w:tabs>
              <w:tab w:val="center" w:pos="4677"/>
              <w:tab w:val="right" w:pos="9355"/>
            </w:tabs>
            <w:suppressAutoHyphens/>
            <w:spacing w:before="100" w:beforeAutospacing="1" w:after="0" w:afterAutospacing="1" w:line="240" w:lineRule="auto"/>
            <w:ind w:firstLine="709"/>
            <w:jc w:val="right"/>
            <w:rPr>
              <w:rFonts w:ascii="Times New Roman" w:eastAsia="MingLiU_HKSCS" w:hAnsi="Times New Roman" w:cs="MingLiU_HKSCS"/>
              <w:color w:val="000000"/>
              <w:sz w:val="20"/>
              <w:szCs w:val="20"/>
              <w:lang w:eastAsia="ar-SA"/>
            </w:rPr>
          </w:pPr>
          <w:r w:rsidRPr="00464E48">
            <w:rPr>
              <w:rFonts w:ascii="Times New Roman" w:eastAsia="MingLiU_HKSCS" w:hAnsi="Times New Roman" w:cs="MingLiU_HKSCS"/>
              <w:color w:val="000000"/>
              <w:sz w:val="20"/>
              <w:szCs w:val="20"/>
              <w:lang w:eastAsia="ar-SA"/>
            </w:rPr>
            <w:fldChar w:fldCharType="begin"/>
          </w:r>
          <w:r w:rsidRPr="00464E48">
            <w:rPr>
              <w:rFonts w:ascii="Times New Roman" w:eastAsia="MingLiU_HKSCS" w:hAnsi="Times New Roman" w:cs="MingLiU_HKSCS"/>
              <w:color w:val="000000"/>
              <w:sz w:val="20"/>
              <w:szCs w:val="20"/>
              <w:lang w:eastAsia="ar-SA"/>
            </w:rPr>
            <w:instrText>PAGE   \* MERGEFORMAT</w:instrText>
          </w:r>
          <w:r w:rsidRPr="00464E48">
            <w:rPr>
              <w:rFonts w:ascii="Times New Roman" w:eastAsia="MingLiU_HKSCS" w:hAnsi="Times New Roman" w:cs="MingLiU_HKSCS"/>
              <w:color w:val="000000"/>
              <w:sz w:val="20"/>
              <w:szCs w:val="20"/>
              <w:lang w:eastAsia="ar-SA"/>
            </w:rPr>
            <w:fldChar w:fldCharType="separate"/>
          </w:r>
          <w:r w:rsidR="00FC3FBC">
            <w:rPr>
              <w:rFonts w:ascii="Times New Roman" w:eastAsia="MingLiU_HKSCS" w:hAnsi="Times New Roman" w:cs="MingLiU_HKSCS"/>
              <w:noProof/>
              <w:color w:val="000000"/>
              <w:sz w:val="20"/>
              <w:szCs w:val="20"/>
              <w:lang w:eastAsia="ar-SA"/>
            </w:rPr>
            <w:t>3</w:t>
          </w:r>
          <w:r w:rsidRPr="00464E48">
            <w:rPr>
              <w:rFonts w:ascii="Times New Roman" w:eastAsia="MingLiU_HKSCS" w:hAnsi="Times New Roman" w:cs="MingLiU_HKSCS"/>
              <w:color w:val="000000"/>
              <w:sz w:val="20"/>
              <w:szCs w:val="20"/>
              <w:lang w:eastAsia="ar-SA"/>
            </w:rPr>
            <w:fldChar w:fldCharType="end"/>
          </w:r>
        </w:p>
      </w:tc>
    </w:tr>
  </w:tbl>
  <w:p w:rsidR="00427237" w:rsidRDefault="004272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CD" w:rsidRDefault="00AF24CD" w:rsidP="00FB07E1">
      <w:pPr>
        <w:spacing w:after="0" w:line="240" w:lineRule="auto"/>
      </w:pPr>
      <w:r>
        <w:separator/>
      </w:r>
    </w:p>
  </w:footnote>
  <w:footnote w:type="continuationSeparator" w:id="0">
    <w:p w:rsidR="00AF24CD" w:rsidRDefault="00AF24CD" w:rsidP="00FB0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2287"/>
    </w:tblGrid>
    <w:tr w:rsidR="00464E48" w:rsidRPr="00464E48" w:rsidTr="00E85780">
      <w:trPr>
        <w:jc w:val="center"/>
      </w:trPr>
      <w:tc>
        <w:tcPr>
          <w:tcW w:w="7352" w:type="dxa"/>
          <w:vAlign w:val="center"/>
        </w:tcPr>
        <w:p w:rsidR="00464E48" w:rsidRPr="00464E48" w:rsidRDefault="00C662C8" w:rsidP="009D6437">
          <w:pPr>
            <w:tabs>
              <w:tab w:val="center" w:pos="4677"/>
              <w:tab w:val="right" w:pos="9355"/>
            </w:tabs>
            <w:suppressAutoHyphens/>
            <w:spacing w:after="0" w:line="240" w:lineRule="auto"/>
            <w:jc w:val="both"/>
            <w:rPr>
              <w:rFonts w:ascii="Times New Roman" w:eastAsia="MingLiU_HKSCS" w:hAnsi="Times New Roman" w:cs="MingLiU_HKSCS"/>
              <w:i/>
              <w:color w:val="000000"/>
              <w:sz w:val="20"/>
              <w:szCs w:val="20"/>
              <w:lang w:eastAsia="ar-SA"/>
            </w:rPr>
          </w:pPr>
          <w:r>
            <w:rPr>
              <w:rFonts w:ascii="Times New Roman" w:eastAsia="MingLiU_HKSCS" w:hAnsi="Times New Roman" w:cs="MingLiU_HKSCS"/>
              <w:i/>
              <w:color w:val="000000"/>
              <w:sz w:val="20"/>
              <w:szCs w:val="20"/>
              <w:lang w:eastAsia="ar-SA"/>
            </w:rPr>
            <w:t xml:space="preserve">СРО Союз «РН – </w:t>
          </w:r>
          <w:r w:rsidR="009D6437">
            <w:rPr>
              <w:rFonts w:ascii="Times New Roman" w:eastAsia="MingLiU_HKSCS" w:hAnsi="Times New Roman" w:cs="MingLiU_HKSCS"/>
              <w:i/>
              <w:color w:val="000000"/>
              <w:sz w:val="20"/>
              <w:szCs w:val="20"/>
              <w:lang w:eastAsia="ar-SA"/>
            </w:rPr>
            <w:t>Изыскания</w:t>
          </w:r>
          <w:r>
            <w:rPr>
              <w:rFonts w:ascii="Times New Roman" w:eastAsia="MingLiU_HKSCS" w:hAnsi="Times New Roman" w:cs="MingLiU_HKSCS"/>
              <w:i/>
              <w:color w:val="000000"/>
              <w:sz w:val="20"/>
              <w:szCs w:val="20"/>
              <w:lang w:eastAsia="ar-SA"/>
            </w:rPr>
            <w:t>»</w:t>
          </w:r>
        </w:p>
      </w:tc>
      <w:tc>
        <w:tcPr>
          <w:tcW w:w="2287" w:type="dxa"/>
          <w:vAlign w:val="center"/>
        </w:tcPr>
        <w:p w:rsidR="00464E48" w:rsidRPr="00464E48" w:rsidRDefault="00BC4F71" w:rsidP="00464E48">
          <w:pPr>
            <w:tabs>
              <w:tab w:val="center" w:pos="4677"/>
              <w:tab w:val="right" w:pos="9355"/>
            </w:tabs>
            <w:suppressAutoHyphens/>
            <w:spacing w:after="0" w:line="240" w:lineRule="auto"/>
            <w:jc w:val="right"/>
            <w:rPr>
              <w:rFonts w:ascii="Times New Roman" w:eastAsia="MingLiU_HKSCS" w:hAnsi="Times New Roman" w:cs="MingLiU_HKSCS"/>
              <w:i/>
              <w:color w:val="000000"/>
              <w:sz w:val="20"/>
              <w:szCs w:val="20"/>
              <w:lang w:eastAsia="ar-SA"/>
            </w:rPr>
          </w:pPr>
          <w:r>
            <w:rPr>
              <w:rFonts w:ascii="Times New Roman" w:eastAsia="MingLiU_HKSCS" w:hAnsi="Times New Roman" w:cs="MingLiU_HKSCS"/>
              <w:i/>
              <w:color w:val="000000"/>
              <w:sz w:val="20"/>
              <w:szCs w:val="20"/>
              <w:lang w:eastAsia="ar-SA"/>
            </w:rPr>
            <w:t>Редакция № 1</w:t>
          </w:r>
        </w:p>
      </w:tc>
    </w:tr>
  </w:tbl>
  <w:p w:rsidR="00464E48" w:rsidRDefault="00464E48" w:rsidP="00464E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8D" w:rsidRPr="00F10C8D" w:rsidRDefault="001776CB" w:rsidP="00F10C8D">
    <w:pPr>
      <w:suppressAutoHyphens/>
      <w:autoSpaceDE w:val="0"/>
      <w:spacing w:after="0" w:line="240" w:lineRule="auto"/>
      <w:jc w:val="center"/>
      <w:rPr>
        <w:rFonts w:ascii="Times New Roman" w:eastAsia="MingLiU_HKSCS" w:hAnsi="Times New Roman" w:cs="Times New Roman"/>
        <w:bCs/>
        <w:caps/>
        <w:sz w:val="28"/>
        <w:szCs w:val="24"/>
        <w:lang w:eastAsia="ru-RU"/>
      </w:rPr>
    </w:pPr>
    <w:r>
      <w:rPr>
        <w:rFonts w:ascii="Times New Roman" w:eastAsia="MingLiU_HKSCS" w:hAnsi="Times New Roman" w:cs="Times New Roman"/>
        <w:bCs/>
        <w:sz w:val="28"/>
        <w:szCs w:val="24"/>
        <w:lang w:eastAsia="ru-RU"/>
      </w:rPr>
      <w:t>Саморегулируемая</w:t>
    </w:r>
    <w:r w:rsidR="00F10C8D" w:rsidRPr="00F10C8D">
      <w:rPr>
        <w:rFonts w:ascii="Times New Roman" w:eastAsia="MingLiU_HKSCS" w:hAnsi="Times New Roman" w:cs="Times New Roman"/>
        <w:bCs/>
        <w:sz w:val="28"/>
        <w:szCs w:val="24"/>
        <w:lang w:eastAsia="ru-RU"/>
      </w:rPr>
      <w:t xml:space="preserve"> организация</w:t>
    </w:r>
    <w:r>
      <w:rPr>
        <w:rFonts w:ascii="Times New Roman" w:eastAsia="MingLiU_HKSCS" w:hAnsi="Times New Roman" w:cs="Times New Roman"/>
        <w:bCs/>
        <w:caps/>
        <w:sz w:val="28"/>
        <w:szCs w:val="24"/>
        <w:lang w:eastAsia="ru-RU"/>
      </w:rPr>
      <w:t xml:space="preserve"> </w:t>
    </w:r>
    <w:r w:rsidR="00F10C8D" w:rsidRPr="00F10C8D">
      <w:rPr>
        <w:rFonts w:ascii="Times New Roman" w:eastAsia="MingLiU_HKSCS" w:hAnsi="Times New Roman" w:cs="Times New Roman"/>
        <w:bCs/>
        <w:caps/>
        <w:sz w:val="28"/>
        <w:szCs w:val="24"/>
        <w:lang w:eastAsia="ru-RU"/>
      </w:rPr>
      <w:t>С</w:t>
    </w:r>
    <w:r w:rsidR="00F10C8D" w:rsidRPr="00F10C8D">
      <w:rPr>
        <w:rFonts w:ascii="Times New Roman" w:eastAsia="MingLiU_HKSCS" w:hAnsi="Times New Roman" w:cs="Times New Roman"/>
        <w:bCs/>
        <w:sz w:val="28"/>
        <w:szCs w:val="24"/>
        <w:lang w:eastAsia="ru-RU"/>
      </w:rPr>
      <w:t xml:space="preserve">оюз </w:t>
    </w:r>
    <w:r w:rsidR="00F10C8D" w:rsidRPr="00F10C8D">
      <w:rPr>
        <w:rFonts w:ascii="Times New Roman" w:eastAsia="MingLiU_HKSCS" w:hAnsi="Times New Roman" w:cs="Times New Roman"/>
        <w:bCs/>
        <w:caps/>
        <w:sz w:val="28"/>
        <w:szCs w:val="24"/>
        <w:lang w:eastAsia="ru-RU"/>
      </w:rPr>
      <w:t>«</w:t>
    </w:r>
    <w:proofErr w:type="gramStart"/>
    <w:r w:rsidR="00F10C8D" w:rsidRPr="00F10C8D">
      <w:rPr>
        <w:rFonts w:ascii="Times New Roman" w:eastAsia="MingLiU_HKSCS" w:hAnsi="Times New Roman" w:cs="Times New Roman"/>
        <w:bCs/>
        <w:caps/>
        <w:sz w:val="28"/>
        <w:szCs w:val="24"/>
        <w:lang w:eastAsia="ru-RU"/>
      </w:rPr>
      <w:t>Р</w:t>
    </w:r>
    <w:r>
      <w:rPr>
        <w:rFonts w:ascii="Times New Roman" w:eastAsia="MingLiU_HKSCS" w:hAnsi="Times New Roman" w:cs="Times New Roman"/>
        <w:bCs/>
        <w:sz w:val="28"/>
        <w:szCs w:val="24"/>
        <w:lang w:eastAsia="ru-RU"/>
      </w:rPr>
      <w:t>оснефть-</w:t>
    </w:r>
    <w:r w:rsidR="004660D6">
      <w:rPr>
        <w:rFonts w:ascii="Times New Roman" w:eastAsia="MingLiU_HKSCS" w:hAnsi="Times New Roman" w:cs="Times New Roman"/>
        <w:bCs/>
        <w:sz w:val="28"/>
        <w:szCs w:val="24"/>
        <w:lang w:eastAsia="ru-RU"/>
      </w:rPr>
      <w:t>Изыскания</w:t>
    </w:r>
    <w:proofErr w:type="gramEnd"/>
    <w:r w:rsidR="00F10C8D" w:rsidRPr="00F10C8D">
      <w:rPr>
        <w:rFonts w:ascii="Times New Roman" w:eastAsia="MingLiU_HKSCS" w:hAnsi="Times New Roman" w:cs="Times New Roman"/>
        <w:bCs/>
        <w:caps/>
        <w:sz w:val="28"/>
        <w:szCs w:val="24"/>
        <w:lang w:eastAsia="ru-RU"/>
      </w:rPr>
      <w:t>»</w:t>
    </w:r>
  </w:p>
  <w:p w:rsidR="00F10C8D" w:rsidRPr="00F10C8D" w:rsidRDefault="00F10C8D" w:rsidP="00F10C8D">
    <w:pPr>
      <w:pBdr>
        <w:bottom w:val="single" w:sz="12" w:space="1" w:color="auto"/>
      </w:pBdr>
      <w:suppressAutoHyphens/>
      <w:autoSpaceDE w:val="0"/>
      <w:spacing w:after="0" w:line="240" w:lineRule="auto"/>
      <w:jc w:val="center"/>
      <w:rPr>
        <w:rFonts w:ascii="Times New Roman" w:eastAsia="MingLiU_HKSCS" w:hAnsi="Times New Roman" w:cs="Times New Roman"/>
        <w:bCs/>
        <w:caps/>
        <w:sz w:val="28"/>
        <w:szCs w:val="24"/>
        <w:lang w:eastAsia="ru-RU"/>
      </w:rPr>
    </w:pPr>
    <w:r w:rsidRPr="00F10C8D">
      <w:rPr>
        <w:rFonts w:ascii="Times New Roman" w:eastAsia="MingLiU_HKSCS" w:hAnsi="Times New Roman" w:cs="Times New Roman"/>
        <w:bCs/>
        <w:caps/>
        <w:sz w:val="28"/>
        <w:szCs w:val="24"/>
        <w:lang w:eastAsia="ru-RU"/>
      </w:rPr>
      <w:t>(</w:t>
    </w:r>
    <w:r w:rsidR="001776CB">
      <w:rPr>
        <w:rFonts w:ascii="Times New Roman" w:eastAsia="MingLiU_HKSCS" w:hAnsi="Times New Roman" w:cs="Times New Roman"/>
        <w:bCs/>
        <w:caps/>
        <w:sz w:val="28"/>
        <w:szCs w:val="24"/>
        <w:lang w:eastAsia="ru-RU"/>
      </w:rPr>
      <w:t xml:space="preserve">СРО </w:t>
    </w:r>
    <w:r w:rsidRPr="00F10C8D">
      <w:rPr>
        <w:rFonts w:ascii="Times New Roman" w:eastAsia="MingLiU_HKSCS" w:hAnsi="Times New Roman" w:cs="Times New Roman"/>
        <w:bCs/>
        <w:caps/>
        <w:sz w:val="28"/>
        <w:szCs w:val="24"/>
        <w:lang w:eastAsia="ru-RU"/>
      </w:rPr>
      <w:t>С</w:t>
    </w:r>
    <w:r w:rsidRPr="00F10C8D">
      <w:rPr>
        <w:rFonts w:ascii="Times New Roman" w:eastAsia="MingLiU_HKSCS" w:hAnsi="Times New Roman" w:cs="Times New Roman"/>
        <w:bCs/>
        <w:sz w:val="28"/>
        <w:szCs w:val="24"/>
        <w:lang w:eastAsia="ru-RU"/>
      </w:rPr>
      <w:t>оюз</w:t>
    </w:r>
    <w:r w:rsidRPr="00F10C8D">
      <w:rPr>
        <w:rFonts w:ascii="Times New Roman" w:eastAsia="MingLiU_HKSCS" w:hAnsi="Times New Roman" w:cs="Times New Roman"/>
        <w:bCs/>
        <w:caps/>
        <w:sz w:val="28"/>
        <w:szCs w:val="24"/>
        <w:lang w:eastAsia="ru-RU"/>
      </w:rPr>
      <w:t xml:space="preserve"> «Р</w:t>
    </w:r>
    <w:r w:rsidR="00BC4F71">
      <w:rPr>
        <w:rFonts w:ascii="Times New Roman" w:eastAsia="MingLiU_HKSCS" w:hAnsi="Times New Roman" w:cs="Times New Roman"/>
        <w:bCs/>
        <w:sz w:val="28"/>
        <w:szCs w:val="24"/>
        <w:lang w:eastAsia="ru-RU"/>
      </w:rPr>
      <w:t>Н-</w:t>
    </w:r>
    <w:r w:rsidR="004660D6">
      <w:rPr>
        <w:rFonts w:ascii="Times New Roman" w:eastAsia="MingLiU_HKSCS" w:hAnsi="Times New Roman" w:cs="Times New Roman"/>
        <w:bCs/>
        <w:sz w:val="28"/>
        <w:szCs w:val="24"/>
        <w:lang w:eastAsia="ru-RU"/>
      </w:rPr>
      <w:t>Изыскания</w:t>
    </w:r>
    <w:r w:rsidRPr="00F10C8D">
      <w:rPr>
        <w:rFonts w:ascii="Times New Roman" w:eastAsia="MingLiU_HKSCS" w:hAnsi="Times New Roman" w:cs="Times New Roman"/>
        <w:bCs/>
        <w:caps/>
        <w:sz w:val="28"/>
        <w:szCs w:val="24"/>
        <w:lang w:eastAsia="ru-RU"/>
      </w:rPr>
      <w:t>»)</w:t>
    </w:r>
  </w:p>
  <w:p w:rsidR="00C35320" w:rsidRPr="00F10C8D" w:rsidRDefault="00C35320" w:rsidP="00F10C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DE7"/>
    <w:multiLevelType w:val="multilevel"/>
    <w:tmpl w:val="082A8B98"/>
    <w:lvl w:ilvl="0">
      <w:start w:val="1"/>
      <w:numFmt w:val="decimal"/>
      <w:lvlText w:val="%1."/>
      <w:lvlJc w:val="left"/>
      <w:pPr>
        <w:ind w:left="6173" w:hanging="360"/>
      </w:pPr>
      <w:rPr>
        <w:rFonts w:hint="default"/>
        <w:b/>
      </w:rPr>
    </w:lvl>
    <w:lvl w:ilvl="1">
      <w:start w:val="1"/>
      <w:numFmt w:val="decimal"/>
      <w:lvlText w:val="3.%2."/>
      <w:lvlJc w:val="left"/>
      <w:pPr>
        <w:ind w:left="2331" w:hanging="555"/>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1">
    <w:nsid w:val="06190B34"/>
    <w:multiLevelType w:val="multilevel"/>
    <w:tmpl w:val="D28AB6B2"/>
    <w:lvl w:ilvl="0">
      <w:start w:val="1"/>
      <w:numFmt w:val="decimal"/>
      <w:lvlText w:val="%1."/>
      <w:lvlJc w:val="left"/>
      <w:pPr>
        <w:ind w:left="6173" w:hanging="360"/>
      </w:pPr>
      <w:rPr>
        <w:rFonts w:hint="default"/>
        <w:b/>
      </w:rPr>
    </w:lvl>
    <w:lvl w:ilvl="1">
      <w:start w:val="2"/>
      <w:numFmt w:val="decimal"/>
      <w:lvlText w:val="3.%2."/>
      <w:lvlJc w:val="left"/>
      <w:pPr>
        <w:ind w:left="2331" w:hanging="555"/>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2">
    <w:nsid w:val="0BCB0C01"/>
    <w:multiLevelType w:val="multilevel"/>
    <w:tmpl w:val="56AA149C"/>
    <w:lvl w:ilvl="0">
      <w:start w:val="1"/>
      <w:numFmt w:val="decimal"/>
      <w:lvlText w:val="%1."/>
      <w:lvlJc w:val="left"/>
      <w:pPr>
        <w:ind w:left="6173" w:hanging="360"/>
      </w:pPr>
      <w:rPr>
        <w:rFonts w:hint="default"/>
        <w:b/>
      </w:rPr>
    </w:lvl>
    <w:lvl w:ilvl="1">
      <w:start w:val="1"/>
      <w:numFmt w:val="decimal"/>
      <w:lvlText w:val="2.%2."/>
      <w:lvlJc w:val="center"/>
      <w:pPr>
        <w:ind w:left="2331" w:hanging="555"/>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3">
    <w:nsid w:val="0BEB67EB"/>
    <w:multiLevelType w:val="hybridMultilevel"/>
    <w:tmpl w:val="A1748C72"/>
    <w:lvl w:ilvl="0" w:tplc="53E04CF0">
      <w:start w:val="1"/>
      <w:numFmt w:val="decimal"/>
      <w:lvlText w:val="%1."/>
      <w:lvlJc w:val="righ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86BCE"/>
    <w:multiLevelType w:val="hybridMultilevel"/>
    <w:tmpl w:val="28FEF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62D96"/>
    <w:multiLevelType w:val="multilevel"/>
    <w:tmpl w:val="410AAE9C"/>
    <w:lvl w:ilvl="0">
      <w:start w:val="1"/>
      <w:numFmt w:val="decimal"/>
      <w:lvlText w:val="%1."/>
      <w:lvlJc w:val="left"/>
      <w:pPr>
        <w:ind w:left="1040" w:hanging="360"/>
      </w:pPr>
      <w:rPr>
        <w:rFonts w:cstheme="majorBidi" w:hint="default"/>
        <w:sz w:val="24"/>
        <w:szCs w:val="28"/>
      </w:rPr>
    </w:lvl>
    <w:lvl w:ilvl="1">
      <w:start w:val="1"/>
      <w:numFmt w:val="decimal"/>
      <w:isLgl/>
      <w:lvlText w:val="%1.%2."/>
      <w:lvlJc w:val="left"/>
      <w:pPr>
        <w:ind w:left="2163" w:hanging="1170"/>
      </w:pPr>
      <w:rPr>
        <w:rFonts w:hint="default"/>
        <w:b/>
      </w:rPr>
    </w:lvl>
    <w:lvl w:ilvl="2">
      <w:start w:val="1"/>
      <w:numFmt w:val="decimal"/>
      <w:isLgl/>
      <w:lvlText w:val="%1.%2.%3."/>
      <w:lvlJc w:val="left"/>
      <w:pPr>
        <w:ind w:left="2163" w:hanging="1170"/>
      </w:pPr>
      <w:rPr>
        <w:rFonts w:hint="default"/>
        <w:b/>
      </w:rPr>
    </w:lvl>
    <w:lvl w:ilvl="3">
      <w:start w:val="1"/>
      <w:numFmt w:val="decimal"/>
      <w:isLgl/>
      <w:lvlText w:val="%1.%2.%3.%4."/>
      <w:lvlJc w:val="left"/>
      <w:pPr>
        <w:ind w:left="1850" w:hanging="1170"/>
      </w:pPr>
      <w:rPr>
        <w:rFonts w:hint="default"/>
      </w:rPr>
    </w:lvl>
    <w:lvl w:ilvl="4">
      <w:start w:val="1"/>
      <w:numFmt w:val="decimal"/>
      <w:isLgl/>
      <w:lvlText w:val="%1.%2.%3.%4.%5."/>
      <w:lvlJc w:val="left"/>
      <w:pPr>
        <w:ind w:left="1850" w:hanging="117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6">
    <w:nsid w:val="3B5D2DE0"/>
    <w:multiLevelType w:val="multilevel"/>
    <w:tmpl w:val="077C79FA"/>
    <w:lvl w:ilvl="0">
      <w:start w:val="1"/>
      <w:numFmt w:val="decimal"/>
      <w:lvlText w:val="%1."/>
      <w:lvlJc w:val="left"/>
      <w:pPr>
        <w:ind w:left="6173" w:hanging="360"/>
      </w:pPr>
      <w:rPr>
        <w:rFonts w:hint="default"/>
        <w:b/>
      </w:rPr>
    </w:lvl>
    <w:lvl w:ilvl="1">
      <w:start w:val="1"/>
      <w:numFmt w:val="decimal"/>
      <w:isLgl/>
      <w:lvlText w:val="%1.%2."/>
      <w:lvlJc w:val="left"/>
      <w:pPr>
        <w:ind w:left="2331" w:hanging="555"/>
      </w:pPr>
      <w:rPr>
        <w:rFonts w:hint="default"/>
        <w:b/>
      </w:rPr>
    </w:lvl>
    <w:lvl w:ilvl="2">
      <w:start w:val="1"/>
      <w:numFmt w:val="decimal"/>
      <w:lvlText w:val="3.1.%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7">
    <w:nsid w:val="46B9714B"/>
    <w:multiLevelType w:val="multilevel"/>
    <w:tmpl w:val="4EDA622E"/>
    <w:lvl w:ilvl="0">
      <w:start w:val="1"/>
      <w:numFmt w:val="decimal"/>
      <w:pStyle w:val="1"/>
      <w:lvlText w:val="%1."/>
      <w:lvlJc w:val="center"/>
      <w:pPr>
        <w:ind w:left="720" w:hanging="360"/>
      </w:pPr>
      <w:rPr>
        <w:rFonts w:hint="default"/>
      </w:rPr>
    </w:lvl>
    <w:lvl w:ilvl="1">
      <w:start w:val="1"/>
      <w:numFmt w:val="decimal"/>
      <w:isLgl/>
      <w:lvlText w:val="%1.%2."/>
      <w:lvlJc w:val="left"/>
      <w:pPr>
        <w:ind w:left="2136" w:hanging="360"/>
      </w:pPr>
      <w:rPr>
        <w:rFonts w:hint="default"/>
        <w:b/>
        <w:i w:val="0"/>
      </w:rPr>
    </w:lvl>
    <w:lvl w:ilvl="2">
      <w:start w:val="1"/>
      <w:numFmt w:val="decimal"/>
      <w:isLgl/>
      <w:lvlText w:val="%1.%2.%3."/>
      <w:lvlJc w:val="left"/>
      <w:pPr>
        <w:ind w:left="3912"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8520" w:hanging="1080"/>
      </w:pPr>
      <w:rPr>
        <w:rFonts w:hint="default"/>
      </w:rPr>
    </w:lvl>
    <w:lvl w:ilvl="6">
      <w:start w:val="1"/>
      <w:numFmt w:val="decimal"/>
      <w:isLgl/>
      <w:lvlText w:val="%1.%2.%3.%4.%5.%6.%7."/>
      <w:lvlJc w:val="left"/>
      <w:pPr>
        <w:ind w:left="10296" w:hanging="1440"/>
      </w:pPr>
      <w:rPr>
        <w:rFonts w:hint="default"/>
      </w:rPr>
    </w:lvl>
    <w:lvl w:ilvl="7">
      <w:start w:val="1"/>
      <w:numFmt w:val="decimal"/>
      <w:isLgl/>
      <w:lvlText w:val="%1.%2.%3.%4.%5.%6.%7.%8."/>
      <w:lvlJc w:val="left"/>
      <w:pPr>
        <w:ind w:left="11712" w:hanging="1440"/>
      </w:pPr>
      <w:rPr>
        <w:rFonts w:hint="default"/>
      </w:rPr>
    </w:lvl>
    <w:lvl w:ilvl="8">
      <w:start w:val="1"/>
      <w:numFmt w:val="decimal"/>
      <w:isLgl/>
      <w:lvlText w:val="%1.%2.%3.%4.%5.%6.%7.%8.%9."/>
      <w:lvlJc w:val="left"/>
      <w:pPr>
        <w:ind w:left="13488" w:hanging="1800"/>
      </w:pPr>
      <w:rPr>
        <w:rFonts w:hint="default"/>
      </w:rPr>
    </w:lvl>
  </w:abstractNum>
  <w:abstractNum w:abstractNumId="8">
    <w:nsid w:val="6642325D"/>
    <w:multiLevelType w:val="multilevel"/>
    <w:tmpl w:val="8BDABA7C"/>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b/>
      </w:rPr>
    </w:lvl>
    <w:lvl w:ilvl="2">
      <w:start w:val="3"/>
      <w:numFmt w:val="decimal"/>
      <w:lvlText w:val="%1.%2.%3."/>
      <w:lvlJc w:val="left"/>
      <w:pPr>
        <w:ind w:left="228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4"/>
  </w:num>
  <w:num w:numId="2">
    <w:abstractNumId w:val="6"/>
  </w:num>
  <w:num w:numId="3">
    <w:abstractNumId w:val="8"/>
  </w:num>
  <w:num w:numId="4">
    <w:abstractNumId w:val="7"/>
  </w:num>
  <w:num w:numId="5">
    <w:abstractNumId w:val="2"/>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DD"/>
    <w:rsid w:val="0000641A"/>
    <w:rsid w:val="000118A4"/>
    <w:rsid w:val="00014600"/>
    <w:rsid w:val="00015F9D"/>
    <w:rsid w:val="00025E06"/>
    <w:rsid w:val="00026AD9"/>
    <w:rsid w:val="000328CA"/>
    <w:rsid w:val="00043EF5"/>
    <w:rsid w:val="00044600"/>
    <w:rsid w:val="0004678F"/>
    <w:rsid w:val="00051D59"/>
    <w:rsid w:val="00083FBE"/>
    <w:rsid w:val="00086BD4"/>
    <w:rsid w:val="0009262E"/>
    <w:rsid w:val="000C72A4"/>
    <w:rsid w:val="000D21DF"/>
    <w:rsid w:val="000E0A55"/>
    <w:rsid w:val="000E1004"/>
    <w:rsid w:val="000E1CE8"/>
    <w:rsid w:val="000F7FC7"/>
    <w:rsid w:val="001326A2"/>
    <w:rsid w:val="00143E75"/>
    <w:rsid w:val="00146320"/>
    <w:rsid w:val="00147B36"/>
    <w:rsid w:val="00153F0E"/>
    <w:rsid w:val="00164D39"/>
    <w:rsid w:val="001776CB"/>
    <w:rsid w:val="001960F7"/>
    <w:rsid w:val="00196F81"/>
    <w:rsid w:val="001B2E1F"/>
    <w:rsid w:val="001B6390"/>
    <w:rsid w:val="001C7614"/>
    <w:rsid w:val="001D1063"/>
    <w:rsid w:val="001D122F"/>
    <w:rsid w:val="001D5C22"/>
    <w:rsid w:val="001F4140"/>
    <w:rsid w:val="001F5B12"/>
    <w:rsid w:val="002070BE"/>
    <w:rsid w:val="00214BAA"/>
    <w:rsid w:val="00215AD0"/>
    <w:rsid w:val="002168D0"/>
    <w:rsid w:val="00222069"/>
    <w:rsid w:val="002228F2"/>
    <w:rsid w:val="00222D29"/>
    <w:rsid w:val="00223217"/>
    <w:rsid w:val="00230FE5"/>
    <w:rsid w:val="00231AC2"/>
    <w:rsid w:val="00232BD2"/>
    <w:rsid w:val="00241E72"/>
    <w:rsid w:val="002441D2"/>
    <w:rsid w:val="00257CBB"/>
    <w:rsid w:val="00275567"/>
    <w:rsid w:val="002878BB"/>
    <w:rsid w:val="002918EE"/>
    <w:rsid w:val="002A6266"/>
    <w:rsid w:val="002A6A80"/>
    <w:rsid w:val="002B2EDA"/>
    <w:rsid w:val="002B55D5"/>
    <w:rsid w:val="002B615D"/>
    <w:rsid w:val="002B6289"/>
    <w:rsid w:val="002C0360"/>
    <w:rsid w:val="002F1112"/>
    <w:rsid w:val="002F2760"/>
    <w:rsid w:val="002F62B1"/>
    <w:rsid w:val="00307081"/>
    <w:rsid w:val="00324B63"/>
    <w:rsid w:val="0034482B"/>
    <w:rsid w:val="0035001D"/>
    <w:rsid w:val="0035290B"/>
    <w:rsid w:val="00356494"/>
    <w:rsid w:val="003609CE"/>
    <w:rsid w:val="00360F98"/>
    <w:rsid w:val="003870D1"/>
    <w:rsid w:val="003979EE"/>
    <w:rsid w:val="003B28BB"/>
    <w:rsid w:val="003B69F0"/>
    <w:rsid w:val="003C717D"/>
    <w:rsid w:val="003D5B01"/>
    <w:rsid w:val="003E0804"/>
    <w:rsid w:val="003E1D8E"/>
    <w:rsid w:val="003E3E47"/>
    <w:rsid w:val="003F43FD"/>
    <w:rsid w:val="003F6CAB"/>
    <w:rsid w:val="00410B66"/>
    <w:rsid w:val="00427237"/>
    <w:rsid w:val="004304B6"/>
    <w:rsid w:val="00433E9D"/>
    <w:rsid w:val="00451B04"/>
    <w:rsid w:val="00452261"/>
    <w:rsid w:val="004533B3"/>
    <w:rsid w:val="00460BE5"/>
    <w:rsid w:val="00464E48"/>
    <w:rsid w:val="004660D6"/>
    <w:rsid w:val="00471B61"/>
    <w:rsid w:val="00472896"/>
    <w:rsid w:val="004801F3"/>
    <w:rsid w:val="00483097"/>
    <w:rsid w:val="00485099"/>
    <w:rsid w:val="004B0AD1"/>
    <w:rsid w:val="004D1347"/>
    <w:rsid w:val="004D452E"/>
    <w:rsid w:val="004D4B7B"/>
    <w:rsid w:val="004E2F93"/>
    <w:rsid w:val="004F0208"/>
    <w:rsid w:val="004F6058"/>
    <w:rsid w:val="004F74D0"/>
    <w:rsid w:val="00502AF9"/>
    <w:rsid w:val="005031C1"/>
    <w:rsid w:val="00504617"/>
    <w:rsid w:val="005221B6"/>
    <w:rsid w:val="00526926"/>
    <w:rsid w:val="00527A2A"/>
    <w:rsid w:val="00557E8E"/>
    <w:rsid w:val="00562041"/>
    <w:rsid w:val="00562FE5"/>
    <w:rsid w:val="005660B7"/>
    <w:rsid w:val="00575358"/>
    <w:rsid w:val="00576BEA"/>
    <w:rsid w:val="00576C93"/>
    <w:rsid w:val="0057723D"/>
    <w:rsid w:val="00596716"/>
    <w:rsid w:val="00596A42"/>
    <w:rsid w:val="00596A76"/>
    <w:rsid w:val="005B25B0"/>
    <w:rsid w:val="005C3FD8"/>
    <w:rsid w:val="005C5B15"/>
    <w:rsid w:val="005E0797"/>
    <w:rsid w:val="005F00BE"/>
    <w:rsid w:val="005F277A"/>
    <w:rsid w:val="0060665D"/>
    <w:rsid w:val="00614E0D"/>
    <w:rsid w:val="00626D2B"/>
    <w:rsid w:val="00634460"/>
    <w:rsid w:val="006460C1"/>
    <w:rsid w:val="00664E09"/>
    <w:rsid w:val="00684436"/>
    <w:rsid w:val="00691FFE"/>
    <w:rsid w:val="00695A22"/>
    <w:rsid w:val="006B263C"/>
    <w:rsid w:val="006B7C9C"/>
    <w:rsid w:val="006C26A9"/>
    <w:rsid w:val="006C50CF"/>
    <w:rsid w:val="006D5442"/>
    <w:rsid w:val="006F1CB7"/>
    <w:rsid w:val="006F6F4C"/>
    <w:rsid w:val="00704A73"/>
    <w:rsid w:val="00720DE3"/>
    <w:rsid w:val="00721002"/>
    <w:rsid w:val="007376CE"/>
    <w:rsid w:val="00751012"/>
    <w:rsid w:val="0076291B"/>
    <w:rsid w:val="0076375A"/>
    <w:rsid w:val="00771167"/>
    <w:rsid w:val="00771954"/>
    <w:rsid w:val="00782026"/>
    <w:rsid w:val="00782028"/>
    <w:rsid w:val="007824DF"/>
    <w:rsid w:val="007B2BCF"/>
    <w:rsid w:val="007B47D5"/>
    <w:rsid w:val="007C509B"/>
    <w:rsid w:val="007D4776"/>
    <w:rsid w:val="007D4B53"/>
    <w:rsid w:val="007D5F47"/>
    <w:rsid w:val="007E1451"/>
    <w:rsid w:val="007F4DAA"/>
    <w:rsid w:val="007F5B86"/>
    <w:rsid w:val="008216E8"/>
    <w:rsid w:val="00824D26"/>
    <w:rsid w:val="0083135A"/>
    <w:rsid w:val="008352B7"/>
    <w:rsid w:val="00850EBD"/>
    <w:rsid w:val="00852BD3"/>
    <w:rsid w:val="00872184"/>
    <w:rsid w:val="008761FF"/>
    <w:rsid w:val="00887468"/>
    <w:rsid w:val="008A7739"/>
    <w:rsid w:val="008B5C9D"/>
    <w:rsid w:val="008D36B1"/>
    <w:rsid w:val="008E3821"/>
    <w:rsid w:val="008E399E"/>
    <w:rsid w:val="008E62A4"/>
    <w:rsid w:val="009048E9"/>
    <w:rsid w:val="00905294"/>
    <w:rsid w:val="009121BC"/>
    <w:rsid w:val="009221EB"/>
    <w:rsid w:val="009240C5"/>
    <w:rsid w:val="0094230E"/>
    <w:rsid w:val="009523E2"/>
    <w:rsid w:val="00961EB8"/>
    <w:rsid w:val="00962A21"/>
    <w:rsid w:val="00966C4E"/>
    <w:rsid w:val="009A290F"/>
    <w:rsid w:val="009B3172"/>
    <w:rsid w:val="009B4FEA"/>
    <w:rsid w:val="009B7A59"/>
    <w:rsid w:val="009C5AB7"/>
    <w:rsid w:val="009D0CD7"/>
    <w:rsid w:val="009D6437"/>
    <w:rsid w:val="009F4756"/>
    <w:rsid w:val="00A00404"/>
    <w:rsid w:val="00A03E7D"/>
    <w:rsid w:val="00A06D62"/>
    <w:rsid w:val="00A13AFF"/>
    <w:rsid w:val="00A1696B"/>
    <w:rsid w:val="00A23E4C"/>
    <w:rsid w:val="00A2405A"/>
    <w:rsid w:val="00A26E9E"/>
    <w:rsid w:val="00A32DA3"/>
    <w:rsid w:val="00A36377"/>
    <w:rsid w:val="00A5674D"/>
    <w:rsid w:val="00A56996"/>
    <w:rsid w:val="00A56A2E"/>
    <w:rsid w:val="00A62786"/>
    <w:rsid w:val="00A763B1"/>
    <w:rsid w:val="00A76D84"/>
    <w:rsid w:val="00A82801"/>
    <w:rsid w:val="00AA15F0"/>
    <w:rsid w:val="00AA4933"/>
    <w:rsid w:val="00AB0C42"/>
    <w:rsid w:val="00AB1621"/>
    <w:rsid w:val="00AB1D12"/>
    <w:rsid w:val="00AB413F"/>
    <w:rsid w:val="00AB7408"/>
    <w:rsid w:val="00AC1C7D"/>
    <w:rsid w:val="00AC4FD3"/>
    <w:rsid w:val="00AC701E"/>
    <w:rsid w:val="00AD0519"/>
    <w:rsid w:val="00AE5780"/>
    <w:rsid w:val="00AF0482"/>
    <w:rsid w:val="00AF24CD"/>
    <w:rsid w:val="00AF4BEF"/>
    <w:rsid w:val="00AF7F1E"/>
    <w:rsid w:val="00B02D55"/>
    <w:rsid w:val="00B063EC"/>
    <w:rsid w:val="00B1096B"/>
    <w:rsid w:val="00B13FF1"/>
    <w:rsid w:val="00B14268"/>
    <w:rsid w:val="00B2065F"/>
    <w:rsid w:val="00B4015C"/>
    <w:rsid w:val="00B45CBE"/>
    <w:rsid w:val="00B47B85"/>
    <w:rsid w:val="00B51653"/>
    <w:rsid w:val="00B82969"/>
    <w:rsid w:val="00B97158"/>
    <w:rsid w:val="00BA4819"/>
    <w:rsid w:val="00BA5EB0"/>
    <w:rsid w:val="00BA781E"/>
    <w:rsid w:val="00BC1150"/>
    <w:rsid w:val="00BC4F71"/>
    <w:rsid w:val="00BC62B6"/>
    <w:rsid w:val="00BD1024"/>
    <w:rsid w:val="00BD2FB8"/>
    <w:rsid w:val="00BD5FE0"/>
    <w:rsid w:val="00BE2722"/>
    <w:rsid w:val="00BE7DE6"/>
    <w:rsid w:val="00BF1AAC"/>
    <w:rsid w:val="00BF7181"/>
    <w:rsid w:val="00C2198E"/>
    <w:rsid w:val="00C2352D"/>
    <w:rsid w:val="00C269D6"/>
    <w:rsid w:val="00C35320"/>
    <w:rsid w:val="00C4315C"/>
    <w:rsid w:val="00C5625F"/>
    <w:rsid w:val="00C618DF"/>
    <w:rsid w:val="00C662C8"/>
    <w:rsid w:val="00C76389"/>
    <w:rsid w:val="00C930F7"/>
    <w:rsid w:val="00C94280"/>
    <w:rsid w:val="00C96DA3"/>
    <w:rsid w:val="00CA2564"/>
    <w:rsid w:val="00CB7C87"/>
    <w:rsid w:val="00CE53B8"/>
    <w:rsid w:val="00CE6972"/>
    <w:rsid w:val="00CF26F3"/>
    <w:rsid w:val="00CF4F65"/>
    <w:rsid w:val="00D0223D"/>
    <w:rsid w:val="00D13C52"/>
    <w:rsid w:val="00D27D7A"/>
    <w:rsid w:val="00D313E7"/>
    <w:rsid w:val="00D417E8"/>
    <w:rsid w:val="00D51226"/>
    <w:rsid w:val="00D52D50"/>
    <w:rsid w:val="00D60131"/>
    <w:rsid w:val="00D625A8"/>
    <w:rsid w:val="00D6704A"/>
    <w:rsid w:val="00D70325"/>
    <w:rsid w:val="00D706BD"/>
    <w:rsid w:val="00D71EA8"/>
    <w:rsid w:val="00D7388C"/>
    <w:rsid w:val="00D73AEB"/>
    <w:rsid w:val="00D7711C"/>
    <w:rsid w:val="00D810E3"/>
    <w:rsid w:val="00D844B5"/>
    <w:rsid w:val="00D85298"/>
    <w:rsid w:val="00D918F5"/>
    <w:rsid w:val="00DA26A0"/>
    <w:rsid w:val="00DB583B"/>
    <w:rsid w:val="00DC1D6F"/>
    <w:rsid w:val="00DC6956"/>
    <w:rsid w:val="00DC6B25"/>
    <w:rsid w:val="00DD2D0B"/>
    <w:rsid w:val="00DE2495"/>
    <w:rsid w:val="00DE3DBA"/>
    <w:rsid w:val="00DE4337"/>
    <w:rsid w:val="00DF3EDE"/>
    <w:rsid w:val="00E160F7"/>
    <w:rsid w:val="00E40816"/>
    <w:rsid w:val="00E54A61"/>
    <w:rsid w:val="00E62AE0"/>
    <w:rsid w:val="00E72CA5"/>
    <w:rsid w:val="00E75C2B"/>
    <w:rsid w:val="00E9262B"/>
    <w:rsid w:val="00EC1BB1"/>
    <w:rsid w:val="00EE4F9B"/>
    <w:rsid w:val="00EE57AC"/>
    <w:rsid w:val="00EE6B7C"/>
    <w:rsid w:val="00EE7056"/>
    <w:rsid w:val="00F03BF4"/>
    <w:rsid w:val="00F0475B"/>
    <w:rsid w:val="00F07C7F"/>
    <w:rsid w:val="00F10C8D"/>
    <w:rsid w:val="00F20FE9"/>
    <w:rsid w:val="00F23AA7"/>
    <w:rsid w:val="00F2601E"/>
    <w:rsid w:val="00F3439A"/>
    <w:rsid w:val="00F459DD"/>
    <w:rsid w:val="00F5259E"/>
    <w:rsid w:val="00F579E7"/>
    <w:rsid w:val="00F60B3B"/>
    <w:rsid w:val="00F6659F"/>
    <w:rsid w:val="00F73584"/>
    <w:rsid w:val="00F8273E"/>
    <w:rsid w:val="00F8296D"/>
    <w:rsid w:val="00F91D84"/>
    <w:rsid w:val="00F97284"/>
    <w:rsid w:val="00FB07E1"/>
    <w:rsid w:val="00FB7B36"/>
    <w:rsid w:val="00FC3FBC"/>
    <w:rsid w:val="00FC5A6E"/>
    <w:rsid w:val="00FE307C"/>
    <w:rsid w:val="00FF345E"/>
    <w:rsid w:val="00FF4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84"/>
  </w:style>
  <w:style w:type="paragraph" w:styleId="1">
    <w:name w:val="heading 1"/>
    <w:aliases w:val="Мой заголовок"/>
    <w:basedOn w:val="a"/>
    <w:next w:val="a"/>
    <w:link w:val="10"/>
    <w:autoRedefine/>
    <w:qFormat/>
    <w:rsid w:val="00A2405A"/>
    <w:pPr>
      <w:keepNext/>
      <w:keepLines/>
      <w:numPr>
        <w:numId w:val="4"/>
      </w:numPr>
      <w:spacing w:before="120" w:after="120" w:line="240" w:lineRule="auto"/>
      <w:jc w:val="center"/>
      <w:outlineLvl w:val="0"/>
    </w:pPr>
    <w:rPr>
      <w:rFonts w:ascii="Times New Roman" w:eastAsiaTheme="majorEastAsia" w:hAnsi="Times New Roman"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Знак"/>
    <w:basedOn w:val="a0"/>
    <w:link w:val="1"/>
    <w:rsid w:val="00A2405A"/>
    <w:rPr>
      <w:rFonts w:ascii="Times New Roman" w:eastAsiaTheme="majorEastAsia" w:hAnsi="Times New Roman" w:cstheme="majorBidi"/>
      <w:b/>
      <w:sz w:val="24"/>
      <w:szCs w:val="32"/>
    </w:rPr>
  </w:style>
  <w:style w:type="paragraph" w:styleId="a3">
    <w:name w:val="TOC Heading"/>
    <w:basedOn w:val="1"/>
    <w:next w:val="a"/>
    <w:uiPriority w:val="39"/>
    <w:unhideWhenUsed/>
    <w:qFormat/>
    <w:rsid w:val="00F8273E"/>
    <w:pPr>
      <w:outlineLvl w:val="9"/>
    </w:pPr>
    <w:rPr>
      <w:lang w:eastAsia="ru-RU"/>
    </w:rPr>
  </w:style>
  <w:style w:type="paragraph" w:styleId="2">
    <w:name w:val="toc 2"/>
    <w:basedOn w:val="a"/>
    <w:next w:val="a"/>
    <w:autoRedefine/>
    <w:uiPriority w:val="39"/>
    <w:unhideWhenUsed/>
    <w:rsid w:val="00F8273E"/>
    <w:pPr>
      <w:spacing w:after="100"/>
      <w:ind w:left="220"/>
    </w:pPr>
    <w:rPr>
      <w:rFonts w:eastAsiaTheme="minorEastAsia" w:cs="Times New Roman"/>
      <w:lang w:eastAsia="ru-RU"/>
    </w:rPr>
  </w:style>
  <w:style w:type="paragraph" w:styleId="11">
    <w:name w:val="toc 1"/>
    <w:basedOn w:val="a"/>
    <w:next w:val="a"/>
    <w:autoRedefine/>
    <w:uiPriority w:val="39"/>
    <w:unhideWhenUsed/>
    <w:rsid w:val="00C662C8"/>
    <w:pPr>
      <w:tabs>
        <w:tab w:val="left" w:pos="440"/>
        <w:tab w:val="right" w:leader="dot" w:pos="9628"/>
      </w:tabs>
      <w:spacing w:after="100"/>
    </w:pPr>
    <w:rPr>
      <w:rFonts w:ascii="Times New Roman" w:eastAsia="Times New Roman" w:hAnsi="Times New Roman" w:cs="Times New Roman"/>
      <w:noProof/>
      <w:sz w:val="24"/>
      <w:lang w:eastAsia="ru-RU"/>
    </w:rPr>
  </w:style>
  <w:style w:type="paragraph" w:styleId="3">
    <w:name w:val="toc 3"/>
    <w:basedOn w:val="a"/>
    <w:next w:val="a"/>
    <w:autoRedefine/>
    <w:uiPriority w:val="39"/>
    <w:unhideWhenUsed/>
    <w:rsid w:val="00F8273E"/>
    <w:pPr>
      <w:spacing w:after="100"/>
      <w:ind w:left="440"/>
    </w:pPr>
    <w:rPr>
      <w:rFonts w:eastAsiaTheme="minorEastAsia" w:cs="Times New Roman"/>
      <w:lang w:eastAsia="ru-RU"/>
    </w:rPr>
  </w:style>
  <w:style w:type="paragraph" w:styleId="a4">
    <w:name w:val="List Paragraph"/>
    <w:basedOn w:val="a"/>
    <w:uiPriority w:val="34"/>
    <w:qFormat/>
    <w:rsid w:val="00DF3EDE"/>
    <w:pPr>
      <w:ind w:left="720"/>
      <w:contextualSpacing/>
    </w:pPr>
  </w:style>
  <w:style w:type="paragraph" w:styleId="a5">
    <w:name w:val="header"/>
    <w:basedOn w:val="a"/>
    <w:link w:val="a6"/>
    <w:uiPriority w:val="99"/>
    <w:unhideWhenUsed/>
    <w:rsid w:val="00FB07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07E1"/>
  </w:style>
  <w:style w:type="paragraph" w:styleId="a7">
    <w:name w:val="footer"/>
    <w:basedOn w:val="a"/>
    <w:link w:val="a8"/>
    <w:uiPriority w:val="99"/>
    <w:unhideWhenUsed/>
    <w:rsid w:val="00FB07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07E1"/>
  </w:style>
  <w:style w:type="table" w:customStyle="1" w:styleId="12">
    <w:name w:val="Сетка таблицы1"/>
    <w:basedOn w:val="a1"/>
    <w:next w:val="a9"/>
    <w:uiPriority w:val="59"/>
    <w:rsid w:val="00FB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B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829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296D"/>
    <w:rPr>
      <w:rFonts w:ascii="Tahoma" w:hAnsi="Tahoma" w:cs="Tahoma"/>
      <w:sz w:val="16"/>
      <w:szCs w:val="16"/>
    </w:rPr>
  </w:style>
  <w:style w:type="character" w:styleId="ac">
    <w:name w:val="Hyperlink"/>
    <w:basedOn w:val="a0"/>
    <w:uiPriority w:val="99"/>
    <w:unhideWhenUsed/>
    <w:rsid w:val="00576BEA"/>
    <w:rPr>
      <w:color w:val="0563C1" w:themeColor="hyperlink"/>
      <w:u w:val="single"/>
    </w:rPr>
  </w:style>
  <w:style w:type="character" w:styleId="ad">
    <w:name w:val="annotation reference"/>
    <w:basedOn w:val="a0"/>
    <w:uiPriority w:val="99"/>
    <w:semiHidden/>
    <w:unhideWhenUsed/>
    <w:rsid w:val="00A1696B"/>
    <w:rPr>
      <w:sz w:val="16"/>
      <w:szCs w:val="16"/>
    </w:rPr>
  </w:style>
  <w:style w:type="paragraph" w:styleId="ae">
    <w:name w:val="annotation text"/>
    <w:basedOn w:val="a"/>
    <w:link w:val="af"/>
    <w:uiPriority w:val="99"/>
    <w:semiHidden/>
    <w:unhideWhenUsed/>
    <w:rsid w:val="00A1696B"/>
    <w:pPr>
      <w:spacing w:line="240" w:lineRule="auto"/>
    </w:pPr>
    <w:rPr>
      <w:sz w:val="20"/>
      <w:szCs w:val="20"/>
    </w:rPr>
  </w:style>
  <w:style w:type="character" w:customStyle="1" w:styleId="af">
    <w:name w:val="Текст примечания Знак"/>
    <w:basedOn w:val="a0"/>
    <w:link w:val="ae"/>
    <w:uiPriority w:val="99"/>
    <w:semiHidden/>
    <w:rsid w:val="00A1696B"/>
    <w:rPr>
      <w:sz w:val="20"/>
      <w:szCs w:val="20"/>
    </w:rPr>
  </w:style>
  <w:style w:type="paragraph" w:styleId="af0">
    <w:name w:val="annotation subject"/>
    <w:basedOn w:val="ae"/>
    <w:next w:val="ae"/>
    <w:link w:val="af1"/>
    <w:uiPriority w:val="99"/>
    <w:semiHidden/>
    <w:unhideWhenUsed/>
    <w:rsid w:val="00A1696B"/>
    <w:rPr>
      <w:b/>
      <w:bCs/>
    </w:rPr>
  </w:style>
  <w:style w:type="character" w:customStyle="1" w:styleId="af1">
    <w:name w:val="Тема примечания Знак"/>
    <w:basedOn w:val="af"/>
    <w:link w:val="af0"/>
    <w:uiPriority w:val="99"/>
    <w:semiHidden/>
    <w:rsid w:val="00A1696B"/>
    <w:rPr>
      <w:b/>
      <w:bCs/>
      <w:sz w:val="20"/>
      <w:szCs w:val="20"/>
    </w:rPr>
  </w:style>
  <w:style w:type="paragraph" w:styleId="af2">
    <w:name w:val="Subtitle"/>
    <w:basedOn w:val="a"/>
    <w:next w:val="a"/>
    <w:link w:val="af3"/>
    <w:uiPriority w:val="11"/>
    <w:qFormat/>
    <w:rsid w:val="00704A7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704A73"/>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84"/>
  </w:style>
  <w:style w:type="paragraph" w:styleId="1">
    <w:name w:val="heading 1"/>
    <w:aliases w:val="Мой заголовок"/>
    <w:basedOn w:val="a"/>
    <w:next w:val="a"/>
    <w:link w:val="10"/>
    <w:autoRedefine/>
    <w:qFormat/>
    <w:rsid w:val="00A2405A"/>
    <w:pPr>
      <w:keepNext/>
      <w:keepLines/>
      <w:numPr>
        <w:numId w:val="4"/>
      </w:numPr>
      <w:spacing w:before="120" w:after="120" w:line="240" w:lineRule="auto"/>
      <w:jc w:val="center"/>
      <w:outlineLvl w:val="0"/>
    </w:pPr>
    <w:rPr>
      <w:rFonts w:ascii="Times New Roman" w:eastAsiaTheme="majorEastAsia" w:hAnsi="Times New Roman"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Знак"/>
    <w:basedOn w:val="a0"/>
    <w:link w:val="1"/>
    <w:rsid w:val="00A2405A"/>
    <w:rPr>
      <w:rFonts w:ascii="Times New Roman" w:eastAsiaTheme="majorEastAsia" w:hAnsi="Times New Roman" w:cstheme="majorBidi"/>
      <w:b/>
      <w:sz w:val="24"/>
      <w:szCs w:val="32"/>
    </w:rPr>
  </w:style>
  <w:style w:type="paragraph" w:styleId="a3">
    <w:name w:val="TOC Heading"/>
    <w:basedOn w:val="1"/>
    <w:next w:val="a"/>
    <w:uiPriority w:val="39"/>
    <w:unhideWhenUsed/>
    <w:qFormat/>
    <w:rsid w:val="00F8273E"/>
    <w:pPr>
      <w:outlineLvl w:val="9"/>
    </w:pPr>
    <w:rPr>
      <w:lang w:eastAsia="ru-RU"/>
    </w:rPr>
  </w:style>
  <w:style w:type="paragraph" w:styleId="2">
    <w:name w:val="toc 2"/>
    <w:basedOn w:val="a"/>
    <w:next w:val="a"/>
    <w:autoRedefine/>
    <w:uiPriority w:val="39"/>
    <w:unhideWhenUsed/>
    <w:rsid w:val="00F8273E"/>
    <w:pPr>
      <w:spacing w:after="100"/>
      <w:ind w:left="220"/>
    </w:pPr>
    <w:rPr>
      <w:rFonts w:eastAsiaTheme="minorEastAsia" w:cs="Times New Roman"/>
      <w:lang w:eastAsia="ru-RU"/>
    </w:rPr>
  </w:style>
  <w:style w:type="paragraph" w:styleId="11">
    <w:name w:val="toc 1"/>
    <w:basedOn w:val="a"/>
    <w:next w:val="a"/>
    <w:autoRedefine/>
    <w:uiPriority w:val="39"/>
    <w:unhideWhenUsed/>
    <w:rsid w:val="00C662C8"/>
    <w:pPr>
      <w:tabs>
        <w:tab w:val="left" w:pos="440"/>
        <w:tab w:val="right" w:leader="dot" w:pos="9628"/>
      </w:tabs>
      <w:spacing w:after="100"/>
    </w:pPr>
    <w:rPr>
      <w:rFonts w:ascii="Times New Roman" w:eastAsia="Times New Roman" w:hAnsi="Times New Roman" w:cs="Times New Roman"/>
      <w:noProof/>
      <w:sz w:val="24"/>
      <w:lang w:eastAsia="ru-RU"/>
    </w:rPr>
  </w:style>
  <w:style w:type="paragraph" w:styleId="3">
    <w:name w:val="toc 3"/>
    <w:basedOn w:val="a"/>
    <w:next w:val="a"/>
    <w:autoRedefine/>
    <w:uiPriority w:val="39"/>
    <w:unhideWhenUsed/>
    <w:rsid w:val="00F8273E"/>
    <w:pPr>
      <w:spacing w:after="100"/>
      <w:ind w:left="440"/>
    </w:pPr>
    <w:rPr>
      <w:rFonts w:eastAsiaTheme="minorEastAsia" w:cs="Times New Roman"/>
      <w:lang w:eastAsia="ru-RU"/>
    </w:rPr>
  </w:style>
  <w:style w:type="paragraph" w:styleId="a4">
    <w:name w:val="List Paragraph"/>
    <w:basedOn w:val="a"/>
    <w:uiPriority w:val="34"/>
    <w:qFormat/>
    <w:rsid w:val="00DF3EDE"/>
    <w:pPr>
      <w:ind w:left="720"/>
      <w:contextualSpacing/>
    </w:pPr>
  </w:style>
  <w:style w:type="paragraph" w:styleId="a5">
    <w:name w:val="header"/>
    <w:basedOn w:val="a"/>
    <w:link w:val="a6"/>
    <w:uiPriority w:val="99"/>
    <w:unhideWhenUsed/>
    <w:rsid w:val="00FB07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07E1"/>
  </w:style>
  <w:style w:type="paragraph" w:styleId="a7">
    <w:name w:val="footer"/>
    <w:basedOn w:val="a"/>
    <w:link w:val="a8"/>
    <w:uiPriority w:val="99"/>
    <w:unhideWhenUsed/>
    <w:rsid w:val="00FB07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07E1"/>
  </w:style>
  <w:style w:type="table" w:customStyle="1" w:styleId="12">
    <w:name w:val="Сетка таблицы1"/>
    <w:basedOn w:val="a1"/>
    <w:next w:val="a9"/>
    <w:uiPriority w:val="59"/>
    <w:rsid w:val="00FB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B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829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296D"/>
    <w:rPr>
      <w:rFonts w:ascii="Tahoma" w:hAnsi="Tahoma" w:cs="Tahoma"/>
      <w:sz w:val="16"/>
      <w:szCs w:val="16"/>
    </w:rPr>
  </w:style>
  <w:style w:type="character" w:styleId="ac">
    <w:name w:val="Hyperlink"/>
    <w:basedOn w:val="a0"/>
    <w:uiPriority w:val="99"/>
    <w:unhideWhenUsed/>
    <w:rsid w:val="00576BEA"/>
    <w:rPr>
      <w:color w:val="0563C1" w:themeColor="hyperlink"/>
      <w:u w:val="single"/>
    </w:rPr>
  </w:style>
  <w:style w:type="character" w:styleId="ad">
    <w:name w:val="annotation reference"/>
    <w:basedOn w:val="a0"/>
    <w:uiPriority w:val="99"/>
    <w:semiHidden/>
    <w:unhideWhenUsed/>
    <w:rsid w:val="00A1696B"/>
    <w:rPr>
      <w:sz w:val="16"/>
      <w:szCs w:val="16"/>
    </w:rPr>
  </w:style>
  <w:style w:type="paragraph" w:styleId="ae">
    <w:name w:val="annotation text"/>
    <w:basedOn w:val="a"/>
    <w:link w:val="af"/>
    <w:uiPriority w:val="99"/>
    <w:semiHidden/>
    <w:unhideWhenUsed/>
    <w:rsid w:val="00A1696B"/>
    <w:pPr>
      <w:spacing w:line="240" w:lineRule="auto"/>
    </w:pPr>
    <w:rPr>
      <w:sz w:val="20"/>
      <w:szCs w:val="20"/>
    </w:rPr>
  </w:style>
  <w:style w:type="character" w:customStyle="1" w:styleId="af">
    <w:name w:val="Текст примечания Знак"/>
    <w:basedOn w:val="a0"/>
    <w:link w:val="ae"/>
    <w:uiPriority w:val="99"/>
    <w:semiHidden/>
    <w:rsid w:val="00A1696B"/>
    <w:rPr>
      <w:sz w:val="20"/>
      <w:szCs w:val="20"/>
    </w:rPr>
  </w:style>
  <w:style w:type="paragraph" w:styleId="af0">
    <w:name w:val="annotation subject"/>
    <w:basedOn w:val="ae"/>
    <w:next w:val="ae"/>
    <w:link w:val="af1"/>
    <w:uiPriority w:val="99"/>
    <w:semiHidden/>
    <w:unhideWhenUsed/>
    <w:rsid w:val="00A1696B"/>
    <w:rPr>
      <w:b/>
      <w:bCs/>
    </w:rPr>
  </w:style>
  <w:style w:type="character" w:customStyle="1" w:styleId="af1">
    <w:name w:val="Тема примечания Знак"/>
    <w:basedOn w:val="af"/>
    <w:link w:val="af0"/>
    <w:uiPriority w:val="99"/>
    <w:semiHidden/>
    <w:rsid w:val="00A1696B"/>
    <w:rPr>
      <w:b/>
      <w:bCs/>
      <w:sz w:val="20"/>
      <w:szCs w:val="20"/>
    </w:rPr>
  </w:style>
  <w:style w:type="paragraph" w:styleId="af2">
    <w:name w:val="Subtitle"/>
    <w:basedOn w:val="a"/>
    <w:next w:val="a"/>
    <w:link w:val="af3"/>
    <w:uiPriority w:val="11"/>
    <w:qFormat/>
    <w:rsid w:val="00704A7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704A73"/>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3552">
      <w:bodyDiv w:val="1"/>
      <w:marLeft w:val="0"/>
      <w:marRight w:val="0"/>
      <w:marTop w:val="0"/>
      <w:marBottom w:val="0"/>
      <w:divBdr>
        <w:top w:val="none" w:sz="0" w:space="0" w:color="auto"/>
        <w:left w:val="none" w:sz="0" w:space="0" w:color="auto"/>
        <w:bottom w:val="none" w:sz="0" w:space="0" w:color="auto"/>
        <w:right w:val="none" w:sz="0" w:space="0" w:color="auto"/>
      </w:divBdr>
      <w:divsChild>
        <w:div w:id="2045519906">
          <w:marLeft w:val="0"/>
          <w:marRight w:val="0"/>
          <w:marTop w:val="0"/>
          <w:marBottom w:val="0"/>
          <w:divBdr>
            <w:top w:val="none" w:sz="0" w:space="0" w:color="auto"/>
            <w:left w:val="none" w:sz="0" w:space="0" w:color="auto"/>
            <w:bottom w:val="none" w:sz="0" w:space="0" w:color="auto"/>
            <w:right w:val="none" w:sz="0" w:space="0" w:color="auto"/>
          </w:divBdr>
        </w:div>
        <w:div w:id="1190100092">
          <w:marLeft w:val="0"/>
          <w:marRight w:val="0"/>
          <w:marTop w:val="0"/>
          <w:marBottom w:val="0"/>
          <w:divBdr>
            <w:top w:val="none" w:sz="0" w:space="0" w:color="auto"/>
            <w:left w:val="none" w:sz="0" w:space="0" w:color="auto"/>
            <w:bottom w:val="none" w:sz="0" w:space="0" w:color="auto"/>
            <w:right w:val="none" w:sz="0" w:space="0" w:color="auto"/>
          </w:divBdr>
        </w:div>
        <w:div w:id="1548644110">
          <w:marLeft w:val="0"/>
          <w:marRight w:val="0"/>
          <w:marTop w:val="0"/>
          <w:marBottom w:val="0"/>
          <w:divBdr>
            <w:top w:val="none" w:sz="0" w:space="0" w:color="auto"/>
            <w:left w:val="none" w:sz="0" w:space="0" w:color="auto"/>
            <w:bottom w:val="none" w:sz="0" w:space="0" w:color="auto"/>
            <w:right w:val="none" w:sz="0" w:space="0" w:color="auto"/>
          </w:divBdr>
        </w:div>
      </w:divsChild>
    </w:div>
    <w:div w:id="788821110">
      <w:bodyDiv w:val="1"/>
      <w:marLeft w:val="0"/>
      <w:marRight w:val="0"/>
      <w:marTop w:val="0"/>
      <w:marBottom w:val="0"/>
      <w:divBdr>
        <w:top w:val="none" w:sz="0" w:space="0" w:color="auto"/>
        <w:left w:val="none" w:sz="0" w:space="0" w:color="auto"/>
        <w:bottom w:val="none" w:sz="0" w:space="0" w:color="auto"/>
        <w:right w:val="none" w:sz="0" w:space="0" w:color="auto"/>
      </w:divBdr>
    </w:div>
    <w:div w:id="848251276">
      <w:bodyDiv w:val="1"/>
      <w:marLeft w:val="0"/>
      <w:marRight w:val="0"/>
      <w:marTop w:val="0"/>
      <w:marBottom w:val="0"/>
      <w:divBdr>
        <w:top w:val="none" w:sz="0" w:space="0" w:color="auto"/>
        <w:left w:val="none" w:sz="0" w:space="0" w:color="auto"/>
        <w:bottom w:val="none" w:sz="0" w:space="0" w:color="auto"/>
        <w:right w:val="none" w:sz="0" w:space="0" w:color="auto"/>
      </w:divBdr>
    </w:div>
    <w:div w:id="868299884">
      <w:bodyDiv w:val="1"/>
      <w:marLeft w:val="0"/>
      <w:marRight w:val="0"/>
      <w:marTop w:val="0"/>
      <w:marBottom w:val="0"/>
      <w:divBdr>
        <w:top w:val="none" w:sz="0" w:space="0" w:color="auto"/>
        <w:left w:val="none" w:sz="0" w:space="0" w:color="auto"/>
        <w:bottom w:val="none" w:sz="0" w:space="0" w:color="auto"/>
        <w:right w:val="none" w:sz="0" w:space="0" w:color="auto"/>
      </w:divBdr>
    </w:div>
    <w:div w:id="20341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8%D1%81%D1%85%D0%BE%D0%B4%D0%BD%D0%B0%D1%8F_%D0%BB%D0%B8%D0%BD%D0%B8%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E%D1%80%D1%81%D0%BA%D0%B0%D1%8F_%D0%BC%D0%B8%D0%BB%D1%8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ru.wikipedia.org/wiki/%D0%A2%D0%B5%D1%80%D1%80%D0%B8%D1%82%D0%BE%D1%80%D0%B8%D0%B0%D0%BB%D1%8C%D0%BD%D1%8B%D0%B5_%D0%B2%D0%BE%D0%B4%D1%8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48114-986A-41CB-8A65-E689B079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Землянкин Денис Викторович</dc:creator>
  <cp:lastModifiedBy>РКАГ</cp:lastModifiedBy>
  <cp:revision>3</cp:revision>
  <cp:lastPrinted>2019-05-29T10:32:00Z</cp:lastPrinted>
  <dcterms:created xsi:type="dcterms:W3CDTF">2019-06-06T07:08:00Z</dcterms:created>
  <dcterms:modified xsi:type="dcterms:W3CDTF">2019-06-06T07:09:00Z</dcterms:modified>
</cp:coreProperties>
</file>