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4EC88C7C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A72257">
        <w:rPr>
          <w:b/>
          <w:bCs/>
          <w:color w:val="000000"/>
        </w:rPr>
        <w:t>10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045E7A6F" w:rsidR="0002625F" w:rsidRDefault="00A72257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BE67B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ок</w:t>
      </w:r>
      <w:r w:rsidR="00BE67B5">
        <w:rPr>
          <w:i/>
          <w:iCs/>
          <w:sz w:val="22"/>
          <w:szCs w:val="22"/>
        </w:rPr>
        <w:t>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A60B4E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DD7E92">
        <w:rPr>
          <w:color w:val="000000"/>
        </w:rPr>
        <w:t>4</w:t>
      </w:r>
      <w:r>
        <w:rPr>
          <w:color w:val="000000"/>
        </w:rPr>
        <w:t xml:space="preserve"> ч.00 мин.</w:t>
      </w:r>
    </w:p>
    <w:p w14:paraId="37ECF190" w14:textId="6C2E86C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DD7E92">
        <w:rPr>
          <w:color w:val="000000"/>
        </w:rPr>
        <w:t>5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6B5F5FC7" w14:textId="4D8725B5" w:rsidR="00666C03" w:rsidRPr="00666C03" w:rsidRDefault="00BE67B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="00314D50" w:rsidRPr="00666C03">
        <w:rPr>
          <w:b/>
          <w:bCs/>
        </w:rPr>
        <w:t xml:space="preserve">. </w:t>
      </w:r>
      <w:r w:rsidR="00DD7E92" w:rsidRPr="00666C03">
        <w:rPr>
          <w:b/>
          <w:bCs/>
        </w:rPr>
        <w:t xml:space="preserve">Общество с ограниченной ответственностью </w:t>
      </w:r>
      <w:r w:rsidR="00A603E4">
        <w:rPr>
          <w:b/>
          <w:bCs/>
        </w:rPr>
        <w:t>ДПИ «Востокпроектверфь</w:t>
      </w:r>
      <w:r w:rsidR="00314D50" w:rsidRPr="00666C03">
        <w:rPr>
          <w:b/>
          <w:bCs/>
        </w:rPr>
        <w:t xml:space="preserve">»  </w:t>
      </w:r>
    </w:p>
    <w:p w14:paraId="530178FD" w14:textId="37F07D6E" w:rsidR="00314D50" w:rsidRDefault="00314D50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 xml:space="preserve">ИНН </w:t>
      </w:r>
      <w:r w:rsidR="00A603E4">
        <w:rPr>
          <w:b/>
          <w:bCs/>
        </w:rPr>
        <w:t>2536207610</w:t>
      </w:r>
      <w:r w:rsidRPr="00666C03">
        <w:rPr>
          <w:b/>
          <w:bCs/>
        </w:rPr>
        <w:t>;</w:t>
      </w:r>
    </w:p>
    <w:p w14:paraId="5F145B90" w14:textId="013350F3" w:rsidR="00BE67B5" w:rsidRPr="00666C03" w:rsidRDefault="00BE67B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2. </w:t>
      </w:r>
      <w:r w:rsidR="00A603E4">
        <w:rPr>
          <w:b/>
          <w:bCs/>
        </w:rPr>
        <w:t>Акционерное о</w:t>
      </w:r>
      <w:r>
        <w:rPr>
          <w:b/>
          <w:bCs/>
        </w:rPr>
        <w:t>бщество «</w:t>
      </w:r>
      <w:r w:rsidR="00A603E4" w:rsidRPr="00A603E4">
        <w:rPr>
          <w:b/>
          <w:bCs/>
        </w:rPr>
        <w:t>Северо-западный центр разминирования и специальных работ</w:t>
      </w:r>
      <w:r>
        <w:rPr>
          <w:b/>
          <w:bCs/>
        </w:rPr>
        <w:t xml:space="preserve">» ИНН </w:t>
      </w:r>
      <w:r w:rsidR="00A603E4">
        <w:rPr>
          <w:b/>
          <w:bCs/>
        </w:rPr>
        <w:t>7802775189</w:t>
      </w:r>
      <w:r>
        <w:rPr>
          <w:b/>
          <w:bCs/>
        </w:rPr>
        <w:t>;</w:t>
      </w:r>
    </w:p>
    <w:p w14:paraId="68528F55" w14:textId="7942742C" w:rsidR="00666C03" w:rsidRPr="00666C03" w:rsidRDefault="00B517B6" w:rsidP="001841C9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3</w:t>
      </w:r>
      <w:r w:rsidR="00314D50" w:rsidRPr="00666C03">
        <w:rPr>
          <w:b/>
          <w:bCs/>
        </w:rPr>
        <w:t xml:space="preserve">. </w:t>
      </w:r>
      <w:r w:rsidR="00DD7E92" w:rsidRPr="00666C03">
        <w:rPr>
          <w:b/>
          <w:bCs/>
        </w:rPr>
        <w:t xml:space="preserve">Общество с ограниченной ответственностью </w:t>
      </w:r>
      <w:r w:rsidR="00314D50" w:rsidRPr="00666C03">
        <w:rPr>
          <w:b/>
          <w:bCs/>
        </w:rPr>
        <w:t>«</w:t>
      </w:r>
      <w:r w:rsidR="00A603E4" w:rsidRPr="00A603E4">
        <w:rPr>
          <w:b/>
          <w:bCs/>
        </w:rPr>
        <w:t>РН-Морской терминал Находка</w:t>
      </w:r>
      <w:r w:rsidR="00314D50" w:rsidRPr="00666C03">
        <w:rPr>
          <w:b/>
          <w:bCs/>
        </w:rPr>
        <w:t>»</w:t>
      </w:r>
      <w:r w:rsidR="00BE67B5">
        <w:rPr>
          <w:b/>
          <w:bCs/>
        </w:rPr>
        <w:t xml:space="preserve"> ИНН </w:t>
      </w:r>
      <w:r w:rsidR="00A603E4">
        <w:rPr>
          <w:b/>
          <w:bCs/>
        </w:rPr>
        <w:t>25080708</w:t>
      </w:r>
      <w:r w:rsidR="00BE67B5">
        <w:rPr>
          <w:b/>
          <w:bCs/>
        </w:rPr>
        <w:t>44;</w:t>
      </w:r>
      <w:r w:rsidR="00314D50" w:rsidRPr="00666C03">
        <w:rPr>
          <w:b/>
          <w:bCs/>
        </w:rPr>
        <w:t xml:space="preserve"> </w:t>
      </w:r>
      <w:r w:rsidR="00A3458E" w:rsidRPr="00666C03">
        <w:rPr>
          <w:b/>
          <w:bCs/>
        </w:rPr>
        <w:t xml:space="preserve"> </w:t>
      </w:r>
    </w:p>
    <w:p w14:paraId="437E09B7" w14:textId="075411D7" w:rsidR="001841C9" w:rsidRDefault="00A603E4" w:rsidP="001841C9">
      <w:pPr>
        <w:rPr>
          <w:b/>
          <w:bCs/>
          <w:shd w:val="clear" w:color="auto" w:fill="F9F9F9"/>
        </w:rPr>
      </w:pPr>
      <w:r>
        <w:rPr>
          <w:b/>
          <w:bCs/>
        </w:rPr>
        <w:t>4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>
        <w:rPr>
          <w:b/>
          <w:bCs/>
          <w:shd w:val="clear" w:color="auto" w:fill="F9F9F9"/>
        </w:rPr>
        <w:t>Акционерное о</w:t>
      </w:r>
      <w:r w:rsidR="00BE67B5" w:rsidRPr="00666C03">
        <w:rPr>
          <w:b/>
          <w:bCs/>
        </w:rPr>
        <w:t xml:space="preserve">бщество </w:t>
      </w:r>
      <w:r w:rsidR="001841C9" w:rsidRPr="00666C03">
        <w:rPr>
          <w:b/>
          <w:bCs/>
        </w:rPr>
        <w:t>«</w:t>
      </w:r>
      <w:proofErr w:type="spellStart"/>
      <w:r>
        <w:rPr>
          <w:b/>
          <w:bCs/>
        </w:rPr>
        <w:t>Грознефтегаз</w:t>
      </w:r>
      <w:proofErr w:type="spellEnd"/>
      <w:r w:rsidR="001841C9"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="001841C9" w:rsidRPr="00666C03">
        <w:rPr>
          <w:b/>
          <w:bCs/>
        </w:rPr>
        <w:t xml:space="preserve">ИНН </w:t>
      </w:r>
      <w:r>
        <w:rPr>
          <w:b/>
          <w:bCs/>
        </w:rPr>
        <w:t>2020003571</w:t>
      </w:r>
      <w:r w:rsidR="001841C9" w:rsidRPr="00666C03">
        <w:rPr>
          <w:b/>
          <w:bCs/>
          <w:shd w:val="clear" w:color="auto" w:fill="F9F9F9"/>
        </w:rPr>
        <w:t>;</w:t>
      </w:r>
    </w:p>
    <w:p w14:paraId="1D3937EF" w14:textId="77777777" w:rsidR="008E4700" w:rsidRDefault="008E4700" w:rsidP="001841C9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5.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«РН-Ставропольнефтегаз» </w:t>
      </w:r>
    </w:p>
    <w:p w14:paraId="3F3D1835" w14:textId="3723867E" w:rsidR="008E4700" w:rsidRPr="00666C03" w:rsidRDefault="008E4700" w:rsidP="001841C9">
      <w:pPr>
        <w:rPr>
          <w:b/>
          <w:bCs/>
          <w:shd w:val="clear" w:color="auto" w:fill="F9F9F9"/>
        </w:rPr>
      </w:pPr>
      <w:r>
        <w:rPr>
          <w:b/>
          <w:bCs/>
        </w:rPr>
        <w:t>ИНН 2614019198;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15F2976F" w14:textId="77777777" w:rsidR="00BE67B5" w:rsidRDefault="00BE67B5">
      <w:pPr>
        <w:jc w:val="both"/>
      </w:pPr>
    </w:p>
    <w:p w14:paraId="519AE9A6" w14:textId="77777777" w:rsidR="00BE67B5" w:rsidRDefault="00BE67B5">
      <w:pPr>
        <w:jc w:val="both"/>
      </w:pPr>
    </w:p>
    <w:p w14:paraId="4A6EA74E" w14:textId="77777777" w:rsidR="00A603E4" w:rsidRDefault="00A603E4">
      <w:pPr>
        <w:jc w:val="both"/>
      </w:pPr>
    </w:p>
    <w:p w14:paraId="527B9176" w14:textId="03A0987E" w:rsidR="00493968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4306DC29" w14:textId="77777777" w:rsidR="00A603E4" w:rsidRPr="005F5CF4" w:rsidRDefault="00A603E4">
      <w:pPr>
        <w:jc w:val="both"/>
      </w:pPr>
    </w:p>
    <w:p w14:paraId="443DAC9B" w14:textId="77777777" w:rsidR="00A603E4" w:rsidRPr="00666C03" w:rsidRDefault="00A603E4" w:rsidP="00A603E4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</w:t>
      </w:r>
      <w:r>
        <w:rPr>
          <w:b/>
          <w:bCs/>
        </w:rPr>
        <w:t>ДПИ «Востокпроектверфь</w:t>
      </w:r>
      <w:r w:rsidRPr="00666C03">
        <w:rPr>
          <w:b/>
          <w:bCs/>
        </w:rPr>
        <w:t xml:space="preserve">»  </w:t>
      </w:r>
    </w:p>
    <w:p w14:paraId="0D13868F" w14:textId="77777777" w:rsidR="00A603E4" w:rsidRDefault="00A603E4" w:rsidP="00A603E4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2536207610</w:t>
      </w:r>
      <w:r w:rsidRPr="00666C03">
        <w:rPr>
          <w:b/>
          <w:bCs/>
        </w:rPr>
        <w:t>;</w:t>
      </w:r>
    </w:p>
    <w:p w14:paraId="411DE408" w14:textId="77777777" w:rsidR="00A603E4" w:rsidRPr="00666C03" w:rsidRDefault="00A603E4" w:rsidP="00A603E4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2. Акционерное общество «</w:t>
      </w:r>
      <w:r w:rsidRPr="00A603E4">
        <w:rPr>
          <w:b/>
          <w:bCs/>
        </w:rPr>
        <w:t>Северо-западный центр разминирования и специальных работ</w:t>
      </w:r>
      <w:r>
        <w:rPr>
          <w:b/>
          <w:bCs/>
        </w:rPr>
        <w:t>» ИНН 7802775189;</w:t>
      </w:r>
    </w:p>
    <w:p w14:paraId="32C1D6B5" w14:textId="77777777" w:rsidR="00A603E4" w:rsidRPr="00666C03" w:rsidRDefault="00A603E4" w:rsidP="00A603E4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3. Общество с ограниченной ответственностью «</w:t>
      </w:r>
      <w:r w:rsidRPr="00A603E4">
        <w:rPr>
          <w:b/>
          <w:bCs/>
        </w:rPr>
        <w:t>РН-Морской терминал Находка</w:t>
      </w:r>
      <w:r w:rsidRPr="00666C03">
        <w:rPr>
          <w:b/>
          <w:bCs/>
        </w:rPr>
        <w:t>»</w:t>
      </w:r>
      <w:r>
        <w:rPr>
          <w:b/>
          <w:bCs/>
        </w:rPr>
        <w:t xml:space="preserve"> ИНН 2508070844;</w:t>
      </w:r>
      <w:r w:rsidRPr="00666C03">
        <w:rPr>
          <w:b/>
          <w:bCs/>
        </w:rPr>
        <w:t xml:space="preserve">  </w:t>
      </w:r>
    </w:p>
    <w:p w14:paraId="5156A263" w14:textId="31BB9634" w:rsidR="00A603E4" w:rsidRDefault="00A603E4" w:rsidP="00A603E4">
      <w:pPr>
        <w:rPr>
          <w:b/>
          <w:bCs/>
          <w:shd w:val="clear" w:color="auto" w:fill="F9F9F9"/>
        </w:rPr>
      </w:pPr>
      <w:r>
        <w:rPr>
          <w:b/>
          <w:bCs/>
        </w:rPr>
        <w:t>4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>
        <w:rPr>
          <w:b/>
          <w:bCs/>
          <w:shd w:val="clear" w:color="auto" w:fill="F9F9F9"/>
        </w:rPr>
        <w:t>Акционерное о</w:t>
      </w:r>
      <w:r w:rsidRPr="00666C03">
        <w:rPr>
          <w:b/>
          <w:bCs/>
        </w:rPr>
        <w:t>бщество «</w:t>
      </w:r>
      <w:proofErr w:type="spellStart"/>
      <w:r>
        <w:rPr>
          <w:b/>
          <w:bCs/>
        </w:rPr>
        <w:t>Грознефтегаз</w:t>
      </w:r>
      <w:proofErr w:type="spellEnd"/>
      <w:r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2020003571</w:t>
      </w:r>
      <w:r>
        <w:rPr>
          <w:b/>
          <w:bCs/>
          <w:shd w:val="clear" w:color="auto" w:fill="F9F9F9"/>
        </w:rPr>
        <w:t>.</w:t>
      </w:r>
    </w:p>
    <w:p w14:paraId="047E0A62" w14:textId="77777777" w:rsidR="00A603E4" w:rsidRPr="00666C03" w:rsidRDefault="00A603E4" w:rsidP="00A603E4">
      <w:pPr>
        <w:rPr>
          <w:b/>
          <w:bCs/>
          <w:shd w:val="clear" w:color="auto" w:fill="F9F9F9"/>
        </w:rPr>
      </w:pPr>
    </w:p>
    <w:p w14:paraId="496D9517" w14:textId="77777777" w:rsidR="00F2058B" w:rsidRPr="00666C03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4A3A476E" w14:textId="77777777" w:rsidR="00286776" w:rsidRDefault="00286776" w:rsidP="00286776">
      <w:pPr>
        <w:rPr>
          <w:sz w:val="23"/>
          <w:szCs w:val="23"/>
        </w:rPr>
      </w:pPr>
      <w:r w:rsidRPr="00E71410">
        <w:rPr>
          <w:sz w:val="23"/>
          <w:szCs w:val="23"/>
        </w:rPr>
        <w:t xml:space="preserve">На основании заявлений </w:t>
      </w:r>
      <w:r>
        <w:rPr>
          <w:sz w:val="23"/>
          <w:szCs w:val="23"/>
        </w:rPr>
        <w:t>от членов СРО</w:t>
      </w:r>
      <w:r w:rsidRPr="00E71410">
        <w:rPr>
          <w:sz w:val="23"/>
          <w:szCs w:val="23"/>
        </w:rPr>
        <w:t xml:space="preserve">, вынести на рассмотрение </w:t>
      </w:r>
      <w:r>
        <w:rPr>
          <w:sz w:val="23"/>
          <w:szCs w:val="23"/>
        </w:rPr>
        <w:t>на заседание Совета вопрос о переносе плановой контрольной проверки для следующих организаций:</w:t>
      </w:r>
    </w:p>
    <w:p w14:paraId="38D31F27" w14:textId="77777777" w:rsidR="00286776" w:rsidRDefault="00286776" w:rsidP="00286776">
      <w:pPr>
        <w:rPr>
          <w:b/>
          <w:bCs/>
          <w:sz w:val="23"/>
          <w:szCs w:val="23"/>
        </w:rPr>
      </w:pPr>
    </w:p>
    <w:p w14:paraId="70C89DCC" w14:textId="77777777" w:rsidR="00286776" w:rsidRDefault="00286776" w:rsidP="00286776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</w:t>
      </w:r>
      <w:r>
        <w:rPr>
          <w:b/>
          <w:bCs/>
        </w:rPr>
        <w:t xml:space="preserve">«РН-Ставропольнефтегаз» </w:t>
      </w:r>
    </w:p>
    <w:p w14:paraId="5B5A7E63" w14:textId="206E3FCA" w:rsidR="00286776" w:rsidRPr="00666C03" w:rsidRDefault="00286776" w:rsidP="00286776">
      <w:pPr>
        <w:rPr>
          <w:b/>
          <w:bCs/>
          <w:shd w:val="clear" w:color="auto" w:fill="F9F9F9"/>
        </w:rPr>
      </w:pPr>
      <w:r>
        <w:rPr>
          <w:b/>
          <w:bCs/>
        </w:rPr>
        <w:t>ИНН 2614019198</w:t>
      </w:r>
      <w:r>
        <w:rPr>
          <w:b/>
          <w:bCs/>
        </w:rPr>
        <w:t>.</w:t>
      </w:r>
    </w:p>
    <w:p w14:paraId="6CFD9134" w14:textId="39AF8FBB" w:rsidR="00B517B6" w:rsidRDefault="00B517B6" w:rsidP="00286776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B13F4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43C4" w14:textId="77777777" w:rsidR="00284222" w:rsidRDefault="00284222" w:rsidP="0002625F">
      <w:r>
        <w:separator/>
      </w:r>
    </w:p>
  </w:endnote>
  <w:endnote w:type="continuationSeparator" w:id="0">
    <w:p w14:paraId="686779F5" w14:textId="77777777" w:rsidR="00284222" w:rsidRDefault="00284222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ABE6" w14:textId="77777777" w:rsidR="00284222" w:rsidRDefault="00284222" w:rsidP="0002625F">
      <w:r>
        <w:separator/>
      </w:r>
    </w:p>
  </w:footnote>
  <w:footnote w:type="continuationSeparator" w:id="0">
    <w:p w14:paraId="139ADB50" w14:textId="77777777" w:rsidR="00284222" w:rsidRDefault="00284222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13797F"/>
    <w:rsid w:val="00152D25"/>
    <w:rsid w:val="00173CC5"/>
    <w:rsid w:val="001841C9"/>
    <w:rsid w:val="00203B5F"/>
    <w:rsid w:val="002068CF"/>
    <w:rsid w:val="0026798C"/>
    <w:rsid w:val="00284222"/>
    <w:rsid w:val="00286776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2577"/>
    <w:rsid w:val="005B6871"/>
    <w:rsid w:val="005C42F4"/>
    <w:rsid w:val="005D3F39"/>
    <w:rsid w:val="005F5CF4"/>
    <w:rsid w:val="00602AF2"/>
    <w:rsid w:val="006060F1"/>
    <w:rsid w:val="0065290A"/>
    <w:rsid w:val="00666C03"/>
    <w:rsid w:val="00683DF0"/>
    <w:rsid w:val="006B1C32"/>
    <w:rsid w:val="0071006D"/>
    <w:rsid w:val="00711823"/>
    <w:rsid w:val="00723DA6"/>
    <w:rsid w:val="007361F1"/>
    <w:rsid w:val="00750F44"/>
    <w:rsid w:val="00752EAA"/>
    <w:rsid w:val="0075729D"/>
    <w:rsid w:val="00791C17"/>
    <w:rsid w:val="007B5852"/>
    <w:rsid w:val="007C71A8"/>
    <w:rsid w:val="007F5556"/>
    <w:rsid w:val="007F7301"/>
    <w:rsid w:val="00807EE9"/>
    <w:rsid w:val="008517C4"/>
    <w:rsid w:val="008E4700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A603E4"/>
    <w:rsid w:val="00A72257"/>
    <w:rsid w:val="00AF27BA"/>
    <w:rsid w:val="00B04FF7"/>
    <w:rsid w:val="00B11EA6"/>
    <w:rsid w:val="00B13F4D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7E92"/>
    <w:rsid w:val="00E336DB"/>
    <w:rsid w:val="00E75067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5</cp:revision>
  <cp:lastPrinted>2021-11-09T13:31:00Z</cp:lastPrinted>
  <dcterms:created xsi:type="dcterms:W3CDTF">2021-11-09T13:20:00Z</dcterms:created>
  <dcterms:modified xsi:type="dcterms:W3CDTF">2021-11-09T13:33:00Z</dcterms:modified>
</cp:coreProperties>
</file>